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E8B8C" w14:textId="77777777" w:rsidR="00450B89" w:rsidRPr="00ED7928" w:rsidRDefault="00450B89" w:rsidP="00450B89">
      <w:pPr>
        <w:pStyle w:val="Titre1"/>
        <w:rPr>
          <w:color w:val="auto"/>
          <w:spacing w:val="-10"/>
          <w:kern w:val="28"/>
          <w:sz w:val="56"/>
          <w:szCs w:val="56"/>
          <w:lang w:val="fr-FR"/>
        </w:rPr>
      </w:pPr>
      <w:r w:rsidRPr="00ED7928">
        <w:rPr>
          <w:color w:val="auto"/>
          <w:spacing w:val="-10"/>
          <w:kern w:val="28"/>
          <w:sz w:val="56"/>
          <w:szCs w:val="56"/>
          <w:lang w:val="fr-FR"/>
        </w:rPr>
        <w:t>Rapport régional de l'Union européenne des aveugles 2021-2025</w:t>
      </w:r>
    </w:p>
    <w:p w14:paraId="65BC574B" w14:textId="77777777" w:rsidR="00450B89" w:rsidRPr="00ED7928" w:rsidRDefault="00450B89" w:rsidP="00450B89">
      <w:pPr>
        <w:rPr>
          <w:lang w:val="fr-FR"/>
        </w:rPr>
      </w:pPr>
      <w:r w:rsidRPr="00ED7928">
        <w:rPr>
          <w:lang w:val="fr-FR"/>
        </w:rPr>
        <w:t>Juillet 2025</w:t>
      </w:r>
    </w:p>
    <w:p w14:paraId="0BBE2340" w14:textId="076D4EDE" w:rsidR="00450B89" w:rsidRPr="00ED7928" w:rsidRDefault="00450B89" w:rsidP="00450B89">
      <w:pPr>
        <w:rPr>
          <w:lang w:val="fr-FR"/>
        </w:rPr>
      </w:pPr>
      <w:r w:rsidRPr="00ED7928">
        <w:rPr>
          <w:lang w:val="fr-FR"/>
        </w:rPr>
        <w:t>La période de rapport 2021-2025 de l'Union européenne des aveugles (UE</w:t>
      </w:r>
      <w:r w:rsidR="00ED7928">
        <w:rPr>
          <w:lang w:val="fr-FR"/>
        </w:rPr>
        <w:t>A</w:t>
      </w:r>
      <w:r w:rsidRPr="00ED7928">
        <w:rPr>
          <w:lang w:val="fr-FR"/>
        </w:rPr>
        <w:t>) couvre deux périodes stratégiques. Ce rapport reflète cette division qui est marquée par l'Assemblée générale de l'UE</w:t>
      </w:r>
      <w:r w:rsidR="00ED7928">
        <w:rPr>
          <w:lang w:val="fr-FR"/>
        </w:rPr>
        <w:t>A</w:t>
      </w:r>
      <w:r w:rsidRPr="00ED7928">
        <w:rPr>
          <w:lang w:val="fr-FR"/>
        </w:rPr>
        <w:t xml:space="preserve"> qui se tiendra à Lisbonne, au Portugal, en février 2024.</w:t>
      </w:r>
    </w:p>
    <w:p w14:paraId="4E766C9D" w14:textId="77777777" w:rsidR="00450B89" w:rsidRPr="00ED7928" w:rsidRDefault="00450B89" w:rsidP="00450B89">
      <w:pPr>
        <w:pStyle w:val="Titre1"/>
        <w:rPr>
          <w:lang w:val="fr-FR"/>
        </w:rPr>
      </w:pPr>
      <w:r w:rsidRPr="00ED7928">
        <w:rPr>
          <w:lang w:val="fr-FR"/>
        </w:rPr>
        <w:t>Gouvernance et leadership</w:t>
      </w:r>
    </w:p>
    <w:p w14:paraId="30318F9D" w14:textId="089800CF" w:rsidR="00450B89" w:rsidRPr="00ED7928" w:rsidRDefault="00450B89" w:rsidP="00450B89">
      <w:pPr>
        <w:rPr>
          <w:lang w:val="fr-FR"/>
        </w:rPr>
      </w:pPr>
      <w:r w:rsidRPr="00ED7928">
        <w:rPr>
          <w:lang w:val="fr-FR"/>
        </w:rPr>
        <w:t>Le conseil d'administration de l'UE</w:t>
      </w:r>
      <w:r w:rsidR="00ED7928">
        <w:rPr>
          <w:lang w:val="fr-FR"/>
        </w:rPr>
        <w:t>A</w:t>
      </w:r>
      <w:r w:rsidRPr="00ED7928">
        <w:rPr>
          <w:lang w:val="fr-FR"/>
        </w:rPr>
        <w:t xml:space="preserve"> 2019-2024 était composé des cinq membres du bureau et des huit membres réguliers suivants :</w:t>
      </w:r>
    </w:p>
    <w:p w14:paraId="785F45EF" w14:textId="77777777" w:rsidR="00450B89" w:rsidRPr="00ED7928" w:rsidRDefault="00450B89" w:rsidP="00450B89">
      <w:pPr>
        <w:rPr>
          <w:lang w:val="fr-FR"/>
        </w:rPr>
      </w:pPr>
      <w:r w:rsidRPr="00ED7928">
        <w:rPr>
          <w:lang w:val="fr-FR"/>
        </w:rPr>
        <w:t xml:space="preserve">Président Prof. Rodolfo Cattani (Italie) </w:t>
      </w:r>
    </w:p>
    <w:p w14:paraId="7A0AE219" w14:textId="77777777" w:rsidR="00450B89" w:rsidRPr="00ED7928" w:rsidRDefault="00450B89" w:rsidP="00450B89">
      <w:pPr>
        <w:rPr>
          <w:lang w:val="fr-FR"/>
        </w:rPr>
      </w:pPr>
      <w:r w:rsidRPr="00ED7928">
        <w:rPr>
          <w:lang w:val="fr-FR"/>
        </w:rPr>
        <w:t xml:space="preserve">Premier vice-président Alexander </w:t>
      </w:r>
      <w:proofErr w:type="spellStart"/>
      <w:r w:rsidRPr="00ED7928">
        <w:rPr>
          <w:lang w:val="fr-FR"/>
        </w:rPr>
        <w:t>Neumyvakin</w:t>
      </w:r>
      <w:proofErr w:type="spellEnd"/>
      <w:r w:rsidRPr="00ED7928">
        <w:rPr>
          <w:lang w:val="fr-FR"/>
        </w:rPr>
        <w:t xml:space="preserve"> (Russie) </w:t>
      </w:r>
    </w:p>
    <w:p w14:paraId="0E90D817" w14:textId="77777777" w:rsidR="00450B89" w:rsidRPr="00ED7928" w:rsidRDefault="00450B89" w:rsidP="00450B89">
      <w:pPr>
        <w:rPr>
          <w:lang w:val="fr-FR"/>
        </w:rPr>
      </w:pPr>
      <w:r w:rsidRPr="00ED7928">
        <w:rPr>
          <w:lang w:val="fr-FR"/>
        </w:rPr>
        <w:t xml:space="preserve">Deuxième vice-président Bárbara Martín-Munoz (Espagne) </w:t>
      </w:r>
    </w:p>
    <w:p w14:paraId="65BE9955" w14:textId="77777777" w:rsidR="00450B89" w:rsidRPr="00ED7928" w:rsidRDefault="00450B89" w:rsidP="00450B89">
      <w:pPr>
        <w:rPr>
          <w:lang w:val="fr-FR"/>
        </w:rPr>
      </w:pPr>
      <w:r w:rsidRPr="00ED7928">
        <w:rPr>
          <w:lang w:val="fr-FR"/>
        </w:rPr>
        <w:t xml:space="preserve">Secrétaire- Général Maria </w:t>
      </w:r>
      <w:proofErr w:type="spellStart"/>
      <w:r w:rsidRPr="00ED7928">
        <w:rPr>
          <w:lang w:val="fr-FR"/>
        </w:rPr>
        <w:t>Kyriacou</w:t>
      </w:r>
      <w:proofErr w:type="spellEnd"/>
      <w:r w:rsidRPr="00ED7928">
        <w:rPr>
          <w:lang w:val="fr-FR"/>
        </w:rPr>
        <w:t xml:space="preserve"> (Chypre) </w:t>
      </w:r>
    </w:p>
    <w:p w14:paraId="5C0D4DCF" w14:textId="77777777" w:rsidR="00450B89" w:rsidRPr="00ED7928" w:rsidRDefault="00450B89" w:rsidP="00450B89">
      <w:pPr>
        <w:rPr>
          <w:lang w:val="fr-FR"/>
        </w:rPr>
      </w:pPr>
      <w:r w:rsidRPr="00ED7928">
        <w:rPr>
          <w:lang w:val="fr-FR"/>
        </w:rPr>
        <w:t xml:space="preserve">Trésorier Philippe Chazal (France) </w:t>
      </w:r>
    </w:p>
    <w:p w14:paraId="056EE8AD" w14:textId="77777777" w:rsidR="00450B89" w:rsidRPr="00ED7928" w:rsidRDefault="00450B89" w:rsidP="00450B89">
      <w:pPr>
        <w:rPr>
          <w:lang w:val="fr-FR"/>
        </w:rPr>
      </w:pPr>
      <w:r w:rsidRPr="00ED7928">
        <w:rPr>
          <w:lang w:val="fr-FR"/>
        </w:rPr>
        <w:t xml:space="preserve">Mario </w:t>
      </w:r>
      <w:proofErr w:type="spellStart"/>
      <w:r w:rsidRPr="00ED7928">
        <w:rPr>
          <w:lang w:val="fr-FR"/>
        </w:rPr>
        <w:t>Barbuto</w:t>
      </w:r>
      <w:proofErr w:type="spellEnd"/>
      <w:r w:rsidRPr="00ED7928">
        <w:rPr>
          <w:lang w:val="fr-FR"/>
        </w:rPr>
        <w:t xml:space="preserve"> (Italie) </w:t>
      </w:r>
    </w:p>
    <w:p w14:paraId="0AE0EC99" w14:textId="77777777" w:rsidR="00450B89" w:rsidRPr="00450B89" w:rsidRDefault="00450B89" w:rsidP="00450B89">
      <w:r w:rsidRPr="00450B89">
        <w:t xml:space="preserve">Tytti Matsinen (Finlande) </w:t>
      </w:r>
    </w:p>
    <w:p w14:paraId="71E16273" w14:textId="77777777" w:rsidR="00450B89" w:rsidRPr="00450B89" w:rsidRDefault="00450B89" w:rsidP="00450B89">
      <w:r w:rsidRPr="00450B89">
        <w:t xml:space="preserve">Emin Demirci (Turquie) </w:t>
      </w:r>
    </w:p>
    <w:p w14:paraId="6E8AD0CF" w14:textId="77777777" w:rsidR="00450B89" w:rsidRPr="00450B89" w:rsidRDefault="00450B89" w:rsidP="00450B89">
      <w:r w:rsidRPr="00450B89">
        <w:t xml:space="preserve">Sinan Tafaj (Albanie) </w:t>
      </w:r>
    </w:p>
    <w:p w14:paraId="5E7978ED" w14:textId="77777777" w:rsidR="00450B89" w:rsidRPr="00450B89" w:rsidRDefault="00450B89" w:rsidP="00450B89">
      <w:r w:rsidRPr="00450B89">
        <w:t xml:space="preserve">Maria Thorstensson (Suède) </w:t>
      </w:r>
    </w:p>
    <w:p w14:paraId="7521134E" w14:textId="77777777" w:rsidR="00450B89" w:rsidRPr="00450B89" w:rsidRDefault="00450B89" w:rsidP="00450B89">
      <w:r w:rsidRPr="00450B89">
        <w:t xml:space="preserve">Vaclav Polasek (République tchèque) </w:t>
      </w:r>
    </w:p>
    <w:p w14:paraId="10EE972B" w14:textId="77777777" w:rsidR="00450B89" w:rsidRPr="00450B89" w:rsidRDefault="00450B89" w:rsidP="00450B89">
      <w:pPr>
        <w:rPr>
          <w:lang w:val="nl-NL"/>
        </w:rPr>
      </w:pPr>
      <w:r w:rsidRPr="00450B89">
        <w:rPr>
          <w:lang w:val="nl-NL"/>
        </w:rPr>
        <w:t xml:space="preserve">Rodrigo Santos (Portugal) </w:t>
      </w:r>
    </w:p>
    <w:p w14:paraId="2C29FB9A" w14:textId="6C8B8F38" w:rsidR="00450B89" w:rsidRPr="00450B89" w:rsidRDefault="00450B89" w:rsidP="00450B89">
      <w:pPr>
        <w:rPr>
          <w:lang w:val="nl-NL"/>
        </w:rPr>
      </w:pPr>
      <w:r w:rsidRPr="00450B89">
        <w:rPr>
          <w:lang w:val="nl-NL"/>
        </w:rPr>
        <w:t xml:space="preserve">Wolfgang </w:t>
      </w:r>
      <w:proofErr w:type="spellStart"/>
      <w:r w:rsidRPr="00450B89">
        <w:rPr>
          <w:lang w:val="nl-NL"/>
        </w:rPr>
        <w:t>Angermann</w:t>
      </w:r>
      <w:proofErr w:type="spellEnd"/>
      <w:r w:rsidRPr="00450B89">
        <w:rPr>
          <w:lang w:val="nl-NL"/>
        </w:rPr>
        <w:t xml:space="preserve"> (</w:t>
      </w:r>
      <w:proofErr w:type="spellStart"/>
      <w:r w:rsidR="00ED7928">
        <w:rPr>
          <w:lang w:val="nl-NL"/>
        </w:rPr>
        <w:t>A</w:t>
      </w:r>
      <w:r w:rsidRPr="00450B89">
        <w:rPr>
          <w:lang w:val="nl-NL"/>
        </w:rPr>
        <w:t>llemagne</w:t>
      </w:r>
      <w:proofErr w:type="spellEnd"/>
      <w:r w:rsidRPr="00450B89">
        <w:rPr>
          <w:lang w:val="nl-NL"/>
        </w:rPr>
        <w:t xml:space="preserve">) </w:t>
      </w:r>
    </w:p>
    <w:p w14:paraId="61A61883" w14:textId="77777777" w:rsidR="00450B89" w:rsidRPr="00450B89" w:rsidRDefault="00450B89" w:rsidP="00450B89">
      <w:pPr>
        <w:rPr>
          <w:lang w:val="nl-NL"/>
        </w:rPr>
      </w:pPr>
      <w:r w:rsidRPr="00450B89">
        <w:rPr>
          <w:lang w:val="nl-NL"/>
        </w:rPr>
        <w:t xml:space="preserve">Suite au </w:t>
      </w:r>
      <w:proofErr w:type="spellStart"/>
      <w:r w:rsidRPr="00450B89">
        <w:rPr>
          <w:lang w:val="nl-NL"/>
        </w:rPr>
        <w:t>décès</w:t>
      </w:r>
      <w:proofErr w:type="spellEnd"/>
      <w:r w:rsidRPr="00450B89">
        <w:rPr>
          <w:lang w:val="nl-NL"/>
        </w:rPr>
        <w:t xml:space="preserve"> </w:t>
      </w:r>
      <w:proofErr w:type="spellStart"/>
      <w:r w:rsidRPr="00450B89">
        <w:rPr>
          <w:lang w:val="nl-NL"/>
        </w:rPr>
        <w:t>malheureux</w:t>
      </w:r>
      <w:proofErr w:type="spellEnd"/>
      <w:r w:rsidRPr="00450B89">
        <w:rPr>
          <w:lang w:val="nl-NL"/>
        </w:rPr>
        <w:t xml:space="preserve"> de </w:t>
      </w:r>
      <w:proofErr w:type="spellStart"/>
      <w:r w:rsidRPr="00450B89">
        <w:rPr>
          <w:lang w:val="nl-NL"/>
        </w:rPr>
        <w:t>trois</w:t>
      </w:r>
      <w:proofErr w:type="spellEnd"/>
      <w:r w:rsidRPr="00450B89">
        <w:rPr>
          <w:lang w:val="nl-NL"/>
        </w:rPr>
        <w:t xml:space="preserve"> </w:t>
      </w:r>
      <w:proofErr w:type="spellStart"/>
      <w:r w:rsidRPr="00450B89">
        <w:rPr>
          <w:lang w:val="nl-NL"/>
        </w:rPr>
        <w:t>membres</w:t>
      </w:r>
      <w:proofErr w:type="spellEnd"/>
      <w:r w:rsidRPr="00450B89">
        <w:rPr>
          <w:lang w:val="nl-NL"/>
        </w:rPr>
        <w:t xml:space="preserve"> du bureau - Maria </w:t>
      </w:r>
      <w:proofErr w:type="spellStart"/>
      <w:r w:rsidRPr="00450B89">
        <w:rPr>
          <w:lang w:val="nl-NL"/>
        </w:rPr>
        <w:t>Kyriacou</w:t>
      </w:r>
      <w:proofErr w:type="spellEnd"/>
      <w:r w:rsidRPr="00450B89">
        <w:rPr>
          <w:lang w:val="nl-NL"/>
        </w:rPr>
        <w:t xml:space="preserve"> (</w:t>
      </w:r>
      <w:proofErr w:type="spellStart"/>
      <w:r w:rsidRPr="00450B89">
        <w:rPr>
          <w:lang w:val="nl-NL"/>
        </w:rPr>
        <w:t>octobre</w:t>
      </w:r>
      <w:proofErr w:type="spellEnd"/>
      <w:r w:rsidRPr="00450B89">
        <w:rPr>
          <w:lang w:val="nl-NL"/>
        </w:rPr>
        <w:t xml:space="preserve"> 2021), Alexander </w:t>
      </w:r>
      <w:proofErr w:type="spellStart"/>
      <w:r w:rsidRPr="00450B89">
        <w:rPr>
          <w:lang w:val="nl-NL"/>
        </w:rPr>
        <w:t>Neumyvakin</w:t>
      </w:r>
      <w:proofErr w:type="spellEnd"/>
      <w:r w:rsidRPr="00450B89">
        <w:rPr>
          <w:lang w:val="nl-NL"/>
        </w:rPr>
        <w:t xml:space="preserve"> (</w:t>
      </w:r>
      <w:proofErr w:type="spellStart"/>
      <w:r w:rsidRPr="00450B89">
        <w:rPr>
          <w:lang w:val="nl-NL"/>
        </w:rPr>
        <w:t>décembre</w:t>
      </w:r>
      <w:proofErr w:type="spellEnd"/>
      <w:r w:rsidRPr="00450B89">
        <w:rPr>
          <w:lang w:val="nl-NL"/>
        </w:rPr>
        <w:t xml:space="preserve"> 2021) et Prof. </w:t>
      </w:r>
      <w:proofErr w:type="spellStart"/>
      <w:r w:rsidRPr="00450B89">
        <w:rPr>
          <w:lang w:val="nl-NL"/>
        </w:rPr>
        <w:t>Rodolfo</w:t>
      </w:r>
      <w:proofErr w:type="spellEnd"/>
      <w:r w:rsidRPr="00450B89">
        <w:rPr>
          <w:lang w:val="nl-NL"/>
        </w:rPr>
        <w:t xml:space="preserve"> </w:t>
      </w:r>
      <w:proofErr w:type="spellStart"/>
      <w:r w:rsidRPr="00450B89">
        <w:rPr>
          <w:lang w:val="nl-NL"/>
        </w:rPr>
        <w:t>Cattani</w:t>
      </w:r>
      <w:proofErr w:type="spellEnd"/>
      <w:r w:rsidRPr="00450B89">
        <w:rPr>
          <w:lang w:val="nl-NL"/>
        </w:rPr>
        <w:t xml:space="preserve"> (</w:t>
      </w:r>
      <w:proofErr w:type="spellStart"/>
      <w:r w:rsidRPr="00450B89">
        <w:rPr>
          <w:lang w:val="nl-NL"/>
        </w:rPr>
        <w:t>septembre</w:t>
      </w:r>
      <w:proofErr w:type="spellEnd"/>
      <w:r w:rsidRPr="00450B89">
        <w:rPr>
          <w:lang w:val="nl-NL"/>
        </w:rPr>
        <w:t xml:space="preserve"> 2022) - </w:t>
      </w:r>
      <w:proofErr w:type="spellStart"/>
      <w:r w:rsidRPr="00450B89">
        <w:rPr>
          <w:lang w:val="nl-NL"/>
        </w:rPr>
        <w:t>le</w:t>
      </w:r>
      <w:proofErr w:type="spellEnd"/>
      <w:r w:rsidRPr="00450B89">
        <w:rPr>
          <w:lang w:val="nl-NL"/>
        </w:rPr>
        <w:t xml:space="preserve"> </w:t>
      </w:r>
      <w:proofErr w:type="spellStart"/>
      <w:r w:rsidRPr="00450B89">
        <w:rPr>
          <w:lang w:val="nl-NL"/>
        </w:rPr>
        <w:t>conseil</w:t>
      </w:r>
      <w:proofErr w:type="spellEnd"/>
      <w:r w:rsidRPr="00450B89">
        <w:rPr>
          <w:lang w:val="nl-NL"/>
        </w:rPr>
        <w:t xml:space="preserve"> a </w:t>
      </w:r>
      <w:proofErr w:type="spellStart"/>
      <w:r w:rsidRPr="00450B89">
        <w:rPr>
          <w:lang w:val="nl-NL"/>
        </w:rPr>
        <w:t>été</w:t>
      </w:r>
      <w:proofErr w:type="spellEnd"/>
      <w:r w:rsidRPr="00450B89">
        <w:rPr>
          <w:lang w:val="nl-NL"/>
        </w:rPr>
        <w:t xml:space="preserve"> </w:t>
      </w:r>
      <w:proofErr w:type="spellStart"/>
      <w:proofErr w:type="gramStart"/>
      <w:r w:rsidRPr="00450B89">
        <w:rPr>
          <w:lang w:val="nl-NL"/>
        </w:rPr>
        <w:t>réorganisé</w:t>
      </w:r>
      <w:proofErr w:type="spellEnd"/>
      <w:r w:rsidRPr="00450B89">
        <w:rPr>
          <w:lang w:val="nl-NL"/>
        </w:rPr>
        <w:t xml:space="preserve"> :</w:t>
      </w:r>
      <w:proofErr w:type="gramEnd"/>
      <w:r w:rsidRPr="00450B89">
        <w:rPr>
          <w:lang w:val="nl-NL"/>
        </w:rPr>
        <w:t xml:space="preserve"> Maria Thorstensson </w:t>
      </w:r>
      <w:proofErr w:type="spellStart"/>
      <w:r w:rsidRPr="00450B89">
        <w:rPr>
          <w:lang w:val="nl-NL"/>
        </w:rPr>
        <w:t>est</w:t>
      </w:r>
      <w:proofErr w:type="spellEnd"/>
      <w:r w:rsidRPr="00450B89">
        <w:rPr>
          <w:lang w:val="nl-NL"/>
        </w:rPr>
        <w:t xml:space="preserve"> </w:t>
      </w:r>
      <w:proofErr w:type="spellStart"/>
      <w:r w:rsidRPr="00450B89">
        <w:rPr>
          <w:lang w:val="nl-NL"/>
        </w:rPr>
        <w:t>devenue</w:t>
      </w:r>
      <w:proofErr w:type="spellEnd"/>
      <w:r w:rsidRPr="00450B89">
        <w:rPr>
          <w:lang w:val="nl-NL"/>
        </w:rPr>
        <w:t xml:space="preserve"> secrétaire générale, Wolfgang </w:t>
      </w:r>
      <w:proofErr w:type="spellStart"/>
      <w:r w:rsidRPr="00450B89">
        <w:rPr>
          <w:lang w:val="nl-NL"/>
        </w:rPr>
        <w:t>Angermann</w:t>
      </w:r>
      <w:proofErr w:type="spellEnd"/>
      <w:r w:rsidRPr="00450B89">
        <w:rPr>
          <w:lang w:val="nl-NL"/>
        </w:rPr>
        <w:t xml:space="preserve"> a </w:t>
      </w:r>
      <w:proofErr w:type="spellStart"/>
      <w:r w:rsidRPr="00450B89">
        <w:rPr>
          <w:lang w:val="nl-NL"/>
        </w:rPr>
        <w:t>été</w:t>
      </w:r>
      <w:proofErr w:type="spellEnd"/>
      <w:r w:rsidRPr="00450B89">
        <w:rPr>
          <w:lang w:val="nl-NL"/>
        </w:rPr>
        <w:t xml:space="preserve"> </w:t>
      </w:r>
      <w:proofErr w:type="spellStart"/>
      <w:r w:rsidRPr="00450B89">
        <w:rPr>
          <w:lang w:val="nl-NL"/>
        </w:rPr>
        <w:t>élu</w:t>
      </w:r>
      <w:proofErr w:type="spellEnd"/>
      <w:r w:rsidRPr="00450B89">
        <w:rPr>
          <w:lang w:val="nl-NL"/>
        </w:rPr>
        <w:t xml:space="preserve"> premier </w:t>
      </w:r>
      <w:proofErr w:type="spellStart"/>
      <w:r w:rsidRPr="00450B89">
        <w:rPr>
          <w:lang w:val="nl-NL"/>
        </w:rPr>
        <w:t>vice-président</w:t>
      </w:r>
      <w:proofErr w:type="spellEnd"/>
      <w:r w:rsidRPr="00450B89">
        <w:rPr>
          <w:lang w:val="nl-NL"/>
        </w:rPr>
        <w:t xml:space="preserve">, </w:t>
      </w:r>
      <w:proofErr w:type="spellStart"/>
      <w:r w:rsidRPr="00450B89">
        <w:rPr>
          <w:lang w:val="nl-NL"/>
        </w:rPr>
        <w:t>puis</w:t>
      </w:r>
      <w:proofErr w:type="spellEnd"/>
      <w:r w:rsidRPr="00450B89">
        <w:rPr>
          <w:lang w:val="nl-NL"/>
        </w:rPr>
        <w:t xml:space="preserve"> président par intérim, et Bárbara Martin-</w:t>
      </w:r>
      <w:proofErr w:type="spellStart"/>
      <w:r w:rsidRPr="00450B89">
        <w:rPr>
          <w:lang w:val="nl-NL"/>
        </w:rPr>
        <w:t>Munoz</w:t>
      </w:r>
      <w:proofErr w:type="spellEnd"/>
      <w:r w:rsidRPr="00450B89">
        <w:rPr>
          <w:lang w:val="nl-NL"/>
        </w:rPr>
        <w:t xml:space="preserve"> première </w:t>
      </w:r>
      <w:proofErr w:type="spellStart"/>
      <w:r w:rsidRPr="00450B89">
        <w:rPr>
          <w:lang w:val="nl-NL"/>
        </w:rPr>
        <w:t>vice</w:t>
      </w:r>
      <w:proofErr w:type="spellEnd"/>
      <w:r w:rsidRPr="00450B89">
        <w:rPr>
          <w:lang w:val="nl-NL"/>
        </w:rPr>
        <w:t>-présidente.</w:t>
      </w:r>
    </w:p>
    <w:p w14:paraId="0A2A1401" w14:textId="77777777" w:rsidR="00450B89" w:rsidRDefault="00450B89" w:rsidP="00450B89">
      <w:pPr>
        <w:rPr>
          <w:lang w:val="nl-NL"/>
        </w:rPr>
      </w:pPr>
      <w:proofErr w:type="spellStart"/>
      <w:r w:rsidRPr="00450B89">
        <w:rPr>
          <w:lang w:val="nl-NL"/>
        </w:rPr>
        <w:lastRenderedPageBreak/>
        <w:t>Après</w:t>
      </w:r>
      <w:proofErr w:type="spellEnd"/>
      <w:r w:rsidRPr="00450B89">
        <w:rPr>
          <w:lang w:val="nl-NL"/>
        </w:rPr>
        <w:t xml:space="preserve"> </w:t>
      </w:r>
      <w:proofErr w:type="spellStart"/>
      <w:r w:rsidRPr="00450B89">
        <w:rPr>
          <w:lang w:val="nl-NL"/>
        </w:rPr>
        <w:t>l'Assemblée</w:t>
      </w:r>
      <w:proofErr w:type="spellEnd"/>
      <w:r w:rsidRPr="00450B89">
        <w:rPr>
          <w:lang w:val="nl-NL"/>
        </w:rPr>
        <w:t xml:space="preserve"> générale de 2024, </w:t>
      </w:r>
      <w:proofErr w:type="spellStart"/>
      <w:r w:rsidRPr="00450B89">
        <w:rPr>
          <w:lang w:val="nl-NL"/>
        </w:rPr>
        <w:t>le</w:t>
      </w:r>
      <w:proofErr w:type="spellEnd"/>
      <w:r w:rsidRPr="00450B89">
        <w:rPr>
          <w:lang w:val="nl-NL"/>
        </w:rPr>
        <w:t xml:space="preserve"> </w:t>
      </w:r>
      <w:proofErr w:type="spellStart"/>
      <w:r w:rsidRPr="00450B89">
        <w:rPr>
          <w:lang w:val="nl-NL"/>
        </w:rPr>
        <w:t>Conseil</w:t>
      </w:r>
      <w:proofErr w:type="spellEnd"/>
      <w:r w:rsidRPr="00450B89">
        <w:rPr>
          <w:lang w:val="nl-NL"/>
        </w:rPr>
        <w:t xml:space="preserve"> </w:t>
      </w:r>
      <w:proofErr w:type="spellStart"/>
      <w:r w:rsidRPr="00450B89">
        <w:rPr>
          <w:lang w:val="nl-NL"/>
        </w:rPr>
        <w:t>d'administration</w:t>
      </w:r>
      <w:proofErr w:type="spellEnd"/>
      <w:r w:rsidRPr="00450B89">
        <w:rPr>
          <w:lang w:val="nl-NL"/>
        </w:rPr>
        <w:t xml:space="preserve"> sera </w:t>
      </w:r>
      <w:proofErr w:type="spellStart"/>
      <w:r w:rsidRPr="00450B89">
        <w:rPr>
          <w:lang w:val="nl-NL"/>
        </w:rPr>
        <w:t>composé</w:t>
      </w:r>
      <w:proofErr w:type="spellEnd"/>
      <w:r w:rsidRPr="00450B89">
        <w:rPr>
          <w:lang w:val="nl-NL"/>
        </w:rPr>
        <w:t xml:space="preserve"> des </w:t>
      </w:r>
      <w:proofErr w:type="spellStart"/>
      <w:r w:rsidRPr="00450B89">
        <w:rPr>
          <w:lang w:val="nl-NL"/>
        </w:rPr>
        <w:t>cinq</w:t>
      </w:r>
      <w:proofErr w:type="spellEnd"/>
      <w:r w:rsidRPr="00450B89">
        <w:rPr>
          <w:lang w:val="nl-NL"/>
        </w:rPr>
        <w:t xml:space="preserve"> </w:t>
      </w:r>
      <w:proofErr w:type="spellStart"/>
      <w:r w:rsidRPr="00450B89">
        <w:rPr>
          <w:lang w:val="nl-NL"/>
        </w:rPr>
        <w:t>membres</w:t>
      </w:r>
      <w:proofErr w:type="spellEnd"/>
      <w:r w:rsidRPr="00450B89">
        <w:rPr>
          <w:lang w:val="nl-NL"/>
        </w:rPr>
        <w:t xml:space="preserve"> du Bureau et des </w:t>
      </w:r>
      <w:proofErr w:type="spellStart"/>
      <w:r w:rsidRPr="00450B89">
        <w:rPr>
          <w:lang w:val="nl-NL"/>
        </w:rPr>
        <w:t>huit</w:t>
      </w:r>
      <w:proofErr w:type="spellEnd"/>
      <w:r w:rsidRPr="00450B89">
        <w:rPr>
          <w:lang w:val="nl-NL"/>
        </w:rPr>
        <w:t xml:space="preserve"> </w:t>
      </w:r>
      <w:proofErr w:type="spellStart"/>
      <w:r w:rsidRPr="00450B89">
        <w:rPr>
          <w:lang w:val="nl-NL"/>
        </w:rPr>
        <w:t>membres</w:t>
      </w:r>
      <w:proofErr w:type="spellEnd"/>
      <w:r w:rsidRPr="00450B89">
        <w:rPr>
          <w:lang w:val="nl-NL"/>
        </w:rPr>
        <w:t xml:space="preserve"> </w:t>
      </w:r>
      <w:proofErr w:type="spellStart"/>
      <w:r w:rsidRPr="00450B89">
        <w:rPr>
          <w:lang w:val="nl-NL"/>
        </w:rPr>
        <w:t>réguliers</w:t>
      </w:r>
      <w:proofErr w:type="spellEnd"/>
      <w:r w:rsidRPr="00450B89">
        <w:rPr>
          <w:lang w:val="nl-NL"/>
        </w:rPr>
        <w:t xml:space="preserve"> </w:t>
      </w:r>
      <w:proofErr w:type="spellStart"/>
      <w:proofErr w:type="gramStart"/>
      <w:r w:rsidRPr="00450B89">
        <w:rPr>
          <w:lang w:val="nl-NL"/>
        </w:rPr>
        <w:t>suivants</w:t>
      </w:r>
      <w:proofErr w:type="spellEnd"/>
      <w:r w:rsidRPr="00450B89">
        <w:rPr>
          <w:lang w:val="nl-NL"/>
        </w:rPr>
        <w:t xml:space="preserve"> :</w:t>
      </w:r>
      <w:proofErr w:type="gramEnd"/>
    </w:p>
    <w:p w14:paraId="626D9A0E" w14:textId="77777777" w:rsidR="00450B89" w:rsidRPr="00450B89" w:rsidRDefault="00450B89" w:rsidP="00450B89">
      <w:pPr>
        <w:rPr>
          <w:lang w:val="nl-NL"/>
        </w:rPr>
      </w:pPr>
      <w:r w:rsidRPr="00450B89">
        <w:rPr>
          <w:lang w:val="nl-NL"/>
        </w:rPr>
        <w:t xml:space="preserve">Président </w:t>
      </w:r>
      <w:proofErr w:type="spellStart"/>
      <w:r w:rsidRPr="00450B89">
        <w:rPr>
          <w:lang w:val="nl-NL"/>
        </w:rPr>
        <w:t>Tytti</w:t>
      </w:r>
      <w:proofErr w:type="spellEnd"/>
      <w:r w:rsidRPr="00450B89">
        <w:rPr>
          <w:lang w:val="nl-NL"/>
        </w:rPr>
        <w:t xml:space="preserve"> </w:t>
      </w:r>
      <w:proofErr w:type="spellStart"/>
      <w:r w:rsidRPr="00450B89">
        <w:rPr>
          <w:lang w:val="nl-NL"/>
        </w:rPr>
        <w:t>Matsinen</w:t>
      </w:r>
      <w:proofErr w:type="spellEnd"/>
      <w:r w:rsidRPr="00450B89">
        <w:rPr>
          <w:lang w:val="nl-NL"/>
        </w:rPr>
        <w:t xml:space="preserve"> (</w:t>
      </w:r>
      <w:proofErr w:type="spellStart"/>
      <w:r w:rsidRPr="00450B89">
        <w:rPr>
          <w:lang w:val="nl-NL"/>
        </w:rPr>
        <w:t>Finlande</w:t>
      </w:r>
      <w:proofErr w:type="spellEnd"/>
      <w:r w:rsidRPr="00450B89">
        <w:rPr>
          <w:lang w:val="nl-NL"/>
        </w:rPr>
        <w:t>)</w:t>
      </w:r>
    </w:p>
    <w:p w14:paraId="21BBF2F0" w14:textId="77777777" w:rsidR="00450B89" w:rsidRPr="00450B89" w:rsidRDefault="00450B89" w:rsidP="00450B89">
      <w:pPr>
        <w:rPr>
          <w:lang w:val="nl-NL"/>
        </w:rPr>
      </w:pPr>
      <w:r w:rsidRPr="00450B89">
        <w:rPr>
          <w:lang w:val="nl-NL"/>
        </w:rPr>
        <w:t xml:space="preserve">Premier </w:t>
      </w:r>
      <w:proofErr w:type="spellStart"/>
      <w:r w:rsidRPr="00450B89">
        <w:rPr>
          <w:lang w:val="nl-NL"/>
        </w:rPr>
        <w:t>vice-président</w:t>
      </w:r>
      <w:proofErr w:type="spellEnd"/>
      <w:r w:rsidRPr="00450B89">
        <w:rPr>
          <w:lang w:val="nl-NL"/>
        </w:rPr>
        <w:t xml:space="preserve"> Bárbara Martín-</w:t>
      </w:r>
      <w:proofErr w:type="spellStart"/>
      <w:r w:rsidRPr="00450B89">
        <w:rPr>
          <w:lang w:val="nl-NL"/>
        </w:rPr>
        <w:t>Munoz</w:t>
      </w:r>
      <w:proofErr w:type="spellEnd"/>
      <w:r w:rsidRPr="00450B89">
        <w:rPr>
          <w:lang w:val="nl-NL"/>
        </w:rPr>
        <w:t xml:space="preserve"> (</w:t>
      </w:r>
      <w:proofErr w:type="spellStart"/>
      <w:r w:rsidRPr="00450B89">
        <w:rPr>
          <w:lang w:val="nl-NL"/>
        </w:rPr>
        <w:t>Espagne</w:t>
      </w:r>
      <w:proofErr w:type="spellEnd"/>
      <w:r w:rsidRPr="00450B89">
        <w:rPr>
          <w:lang w:val="nl-NL"/>
        </w:rPr>
        <w:t>)</w:t>
      </w:r>
    </w:p>
    <w:p w14:paraId="4263B196" w14:textId="77777777" w:rsidR="00450B89" w:rsidRPr="00450B89" w:rsidRDefault="00450B89" w:rsidP="00450B89">
      <w:pPr>
        <w:rPr>
          <w:lang w:val="nl-NL"/>
        </w:rPr>
      </w:pPr>
      <w:proofErr w:type="spellStart"/>
      <w:r w:rsidRPr="00450B89">
        <w:rPr>
          <w:lang w:val="nl-NL"/>
        </w:rPr>
        <w:t>Deuxième</w:t>
      </w:r>
      <w:proofErr w:type="spellEnd"/>
      <w:r w:rsidRPr="00450B89">
        <w:rPr>
          <w:lang w:val="nl-NL"/>
        </w:rPr>
        <w:t xml:space="preserve"> </w:t>
      </w:r>
      <w:proofErr w:type="spellStart"/>
      <w:r w:rsidRPr="00450B89">
        <w:rPr>
          <w:lang w:val="nl-NL"/>
        </w:rPr>
        <w:t>vice-président</w:t>
      </w:r>
      <w:proofErr w:type="spellEnd"/>
      <w:r w:rsidRPr="00450B89">
        <w:rPr>
          <w:lang w:val="nl-NL"/>
        </w:rPr>
        <w:t xml:space="preserve"> Kevin Kelly (</w:t>
      </w:r>
      <w:proofErr w:type="spellStart"/>
      <w:r w:rsidRPr="00450B89">
        <w:rPr>
          <w:lang w:val="nl-NL"/>
        </w:rPr>
        <w:t>Irlande</w:t>
      </w:r>
      <w:proofErr w:type="spellEnd"/>
      <w:r w:rsidRPr="00450B89">
        <w:rPr>
          <w:lang w:val="nl-NL"/>
        </w:rPr>
        <w:t xml:space="preserve">) </w:t>
      </w:r>
    </w:p>
    <w:p w14:paraId="05A09D84" w14:textId="77777777" w:rsidR="00450B89" w:rsidRPr="00450B89" w:rsidRDefault="00450B89" w:rsidP="00450B89">
      <w:pPr>
        <w:rPr>
          <w:lang w:val="nl-NL"/>
        </w:rPr>
      </w:pPr>
      <w:r w:rsidRPr="00450B89">
        <w:rPr>
          <w:lang w:val="nl-NL"/>
        </w:rPr>
        <w:t xml:space="preserve">Secrétaire- Générale Maria </w:t>
      </w:r>
      <w:proofErr w:type="spellStart"/>
      <w:r w:rsidRPr="00450B89">
        <w:rPr>
          <w:lang w:val="nl-NL"/>
        </w:rPr>
        <w:t>Thorstenssin</w:t>
      </w:r>
      <w:proofErr w:type="spellEnd"/>
      <w:r w:rsidRPr="00450B89">
        <w:rPr>
          <w:lang w:val="nl-NL"/>
        </w:rPr>
        <w:t xml:space="preserve"> (Suède) </w:t>
      </w:r>
    </w:p>
    <w:p w14:paraId="7DC77225" w14:textId="77777777" w:rsidR="00450B89" w:rsidRPr="00450B89" w:rsidRDefault="00450B89" w:rsidP="00450B89">
      <w:pPr>
        <w:rPr>
          <w:lang w:val="nl-NL"/>
        </w:rPr>
      </w:pPr>
      <w:proofErr w:type="spellStart"/>
      <w:r w:rsidRPr="00450B89">
        <w:rPr>
          <w:lang w:val="nl-NL"/>
        </w:rPr>
        <w:t>Trésorier</w:t>
      </w:r>
      <w:proofErr w:type="spellEnd"/>
      <w:r w:rsidRPr="00450B89">
        <w:rPr>
          <w:lang w:val="nl-NL"/>
        </w:rPr>
        <w:t xml:space="preserve"> Roland Studer (Suisse) </w:t>
      </w:r>
    </w:p>
    <w:p w14:paraId="6772E130" w14:textId="77777777" w:rsidR="00450B89" w:rsidRPr="00450B89" w:rsidRDefault="00450B89" w:rsidP="00450B89">
      <w:pPr>
        <w:rPr>
          <w:lang w:val="nl-NL"/>
        </w:rPr>
      </w:pPr>
      <w:r w:rsidRPr="00450B89">
        <w:rPr>
          <w:lang w:val="nl-NL"/>
        </w:rPr>
        <w:t xml:space="preserve">Hubert </w:t>
      </w:r>
      <w:proofErr w:type="spellStart"/>
      <w:r w:rsidRPr="00450B89">
        <w:rPr>
          <w:lang w:val="nl-NL"/>
        </w:rPr>
        <w:t>Perfler</w:t>
      </w:r>
      <w:proofErr w:type="spellEnd"/>
      <w:r w:rsidRPr="00450B89">
        <w:rPr>
          <w:lang w:val="nl-NL"/>
        </w:rPr>
        <w:t xml:space="preserve"> (</w:t>
      </w:r>
      <w:proofErr w:type="spellStart"/>
      <w:r w:rsidRPr="00450B89">
        <w:rPr>
          <w:lang w:val="nl-NL"/>
        </w:rPr>
        <w:t>Italie</w:t>
      </w:r>
      <w:proofErr w:type="spellEnd"/>
      <w:r w:rsidRPr="00450B89">
        <w:rPr>
          <w:lang w:val="nl-NL"/>
        </w:rPr>
        <w:t xml:space="preserve">) </w:t>
      </w:r>
    </w:p>
    <w:p w14:paraId="3D35D012" w14:textId="77777777" w:rsidR="00450B89" w:rsidRPr="00450B89" w:rsidRDefault="00450B89" w:rsidP="00450B89">
      <w:pPr>
        <w:rPr>
          <w:lang w:val="nl-NL"/>
        </w:rPr>
      </w:pPr>
      <w:r w:rsidRPr="00450B89">
        <w:rPr>
          <w:lang w:val="nl-NL"/>
        </w:rPr>
        <w:t>Andreas Havsberg (</w:t>
      </w:r>
      <w:proofErr w:type="spellStart"/>
      <w:r w:rsidRPr="00450B89">
        <w:rPr>
          <w:lang w:val="nl-NL"/>
        </w:rPr>
        <w:t>Norvège</w:t>
      </w:r>
      <w:proofErr w:type="spellEnd"/>
      <w:r w:rsidRPr="00450B89">
        <w:rPr>
          <w:lang w:val="nl-NL"/>
        </w:rPr>
        <w:t xml:space="preserve">) </w:t>
      </w:r>
    </w:p>
    <w:p w14:paraId="547C1004" w14:textId="77777777" w:rsidR="00450B89" w:rsidRPr="00450B89" w:rsidRDefault="00450B89" w:rsidP="00450B89">
      <w:pPr>
        <w:rPr>
          <w:lang w:val="nl-NL"/>
        </w:rPr>
      </w:pPr>
      <w:r w:rsidRPr="00450B89">
        <w:rPr>
          <w:lang w:val="nl-NL"/>
        </w:rPr>
        <w:t>David Aldwinckle (</w:t>
      </w:r>
      <w:proofErr w:type="spellStart"/>
      <w:r w:rsidRPr="00450B89">
        <w:rPr>
          <w:lang w:val="nl-NL"/>
        </w:rPr>
        <w:t>Royaume</w:t>
      </w:r>
      <w:proofErr w:type="spellEnd"/>
      <w:r w:rsidRPr="00450B89">
        <w:rPr>
          <w:lang w:val="nl-NL"/>
        </w:rPr>
        <w:t>-Uni)</w:t>
      </w:r>
    </w:p>
    <w:p w14:paraId="367F3C40" w14:textId="77777777" w:rsidR="00450B89" w:rsidRPr="00450B89" w:rsidRDefault="00450B89" w:rsidP="00450B89">
      <w:r w:rsidRPr="00450B89">
        <w:t xml:space="preserve">Sinan Tafaj (Albanie) </w:t>
      </w:r>
    </w:p>
    <w:p w14:paraId="4A373213" w14:textId="77777777" w:rsidR="00450B89" w:rsidRPr="00450B89" w:rsidRDefault="00450B89" w:rsidP="00450B89">
      <w:r w:rsidRPr="00450B89">
        <w:t>Jakob Rosin (Estonie)</w:t>
      </w:r>
    </w:p>
    <w:p w14:paraId="4288E00A" w14:textId="77777777" w:rsidR="00450B89" w:rsidRPr="00ED7928" w:rsidRDefault="00450B89" w:rsidP="00450B89">
      <w:pPr>
        <w:rPr>
          <w:lang w:val="fr-FR"/>
        </w:rPr>
      </w:pPr>
      <w:proofErr w:type="spellStart"/>
      <w:r w:rsidRPr="00ED7928">
        <w:rPr>
          <w:lang w:val="fr-FR"/>
        </w:rPr>
        <w:t>Dagmar</w:t>
      </w:r>
      <w:proofErr w:type="spellEnd"/>
      <w:r w:rsidRPr="00ED7928">
        <w:rPr>
          <w:lang w:val="fr-FR"/>
        </w:rPr>
        <w:t xml:space="preserve"> </w:t>
      </w:r>
      <w:proofErr w:type="spellStart"/>
      <w:r w:rsidRPr="00ED7928">
        <w:rPr>
          <w:lang w:val="fr-FR"/>
        </w:rPr>
        <w:t>Filgasova</w:t>
      </w:r>
      <w:proofErr w:type="spellEnd"/>
      <w:r w:rsidRPr="00ED7928">
        <w:rPr>
          <w:lang w:val="fr-FR"/>
        </w:rPr>
        <w:t xml:space="preserve"> (République tchèque) </w:t>
      </w:r>
    </w:p>
    <w:p w14:paraId="1807B102" w14:textId="77777777" w:rsidR="00450B89" w:rsidRPr="00ED7928" w:rsidRDefault="00450B89" w:rsidP="00450B89">
      <w:pPr>
        <w:rPr>
          <w:lang w:val="fr-FR"/>
        </w:rPr>
      </w:pPr>
      <w:r w:rsidRPr="00ED7928">
        <w:rPr>
          <w:lang w:val="fr-FR"/>
        </w:rPr>
        <w:t xml:space="preserve">Sabine </w:t>
      </w:r>
      <w:proofErr w:type="spellStart"/>
      <w:r w:rsidRPr="00ED7928">
        <w:rPr>
          <w:lang w:val="fr-FR"/>
        </w:rPr>
        <w:t>Ström</w:t>
      </w:r>
      <w:proofErr w:type="spellEnd"/>
      <w:r w:rsidRPr="00ED7928">
        <w:rPr>
          <w:lang w:val="fr-FR"/>
        </w:rPr>
        <w:t xml:space="preserve"> (Allemagne) </w:t>
      </w:r>
    </w:p>
    <w:p w14:paraId="7A1E573D" w14:textId="77777777" w:rsidR="00450B89" w:rsidRPr="00450B89" w:rsidRDefault="00450B89" w:rsidP="00450B89">
      <w:pPr>
        <w:rPr>
          <w:lang w:val="nl-NL"/>
        </w:rPr>
      </w:pPr>
      <w:r w:rsidRPr="00450B89">
        <w:rPr>
          <w:lang w:val="nl-NL"/>
        </w:rPr>
        <w:t xml:space="preserve">Anja </w:t>
      </w:r>
      <w:proofErr w:type="spellStart"/>
      <w:r w:rsidRPr="00450B89">
        <w:rPr>
          <w:lang w:val="nl-NL"/>
        </w:rPr>
        <w:t>Ursic</w:t>
      </w:r>
      <w:proofErr w:type="spellEnd"/>
      <w:r w:rsidRPr="00450B89">
        <w:rPr>
          <w:lang w:val="nl-NL"/>
        </w:rPr>
        <w:t xml:space="preserve"> (</w:t>
      </w:r>
      <w:proofErr w:type="spellStart"/>
      <w:r w:rsidRPr="00450B89">
        <w:rPr>
          <w:lang w:val="nl-NL"/>
        </w:rPr>
        <w:t>Slovénie</w:t>
      </w:r>
      <w:proofErr w:type="spellEnd"/>
      <w:r w:rsidRPr="00450B89">
        <w:rPr>
          <w:lang w:val="nl-NL"/>
        </w:rPr>
        <w:t>)</w:t>
      </w:r>
    </w:p>
    <w:p w14:paraId="30E358DD" w14:textId="2E020967" w:rsidR="00450B89" w:rsidRPr="00ED7928" w:rsidRDefault="00450B89" w:rsidP="00450B89">
      <w:pPr>
        <w:rPr>
          <w:lang w:val="fr-FR"/>
        </w:rPr>
      </w:pPr>
      <w:r w:rsidRPr="00450B89">
        <w:rPr>
          <w:lang w:val="nl-NL"/>
        </w:rPr>
        <w:t xml:space="preserve">Au </w:t>
      </w:r>
      <w:proofErr w:type="spellStart"/>
      <w:r w:rsidRPr="00450B89">
        <w:rPr>
          <w:lang w:val="nl-NL"/>
        </w:rPr>
        <w:t>total</w:t>
      </w:r>
      <w:proofErr w:type="spellEnd"/>
      <w:r w:rsidRPr="00450B89">
        <w:rPr>
          <w:lang w:val="nl-NL"/>
        </w:rPr>
        <w:t xml:space="preserve">, 15 </w:t>
      </w:r>
      <w:proofErr w:type="spellStart"/>
      <w:r w:rsidRPr="00450B89">
        <w:rPr>
          <w:lang w:val="nl-NL"/>
        </w:rPr>
        <w:t>réunions</w:t>
      </w:r>
      <w:proofErr w:type="spellEnd"/>
      <w:r w:rsidRPr="00450B89">
        <w:rPr>
          <w:lang w:val="nl-NL"/>
        </w:rPr>
        <w:t xml:space="preserve"> du </w:t>
      </w:r>
      <w:proofErr w:type="spellStart"/>
      <w:r w:rsidRPr="00450B89">
        <w:rPr>
          <w:lang w:val="nl-NL"/>
        </w:rPr>
        <w:t>conseil</w:t>
      </w:r>
      <w:proofErr w:type="spellEnd"/>
      <w:r w:rsidRPr="00450B89">
        <w:rPr>
          <w:lang w:val="nl-NL"/>
        </w:rPr>
        <w:t xml:space="preserve"> </w:t>
      </w:r>
      <w:proofErr w:type="spellStart"/>
      <w:r w:rsidRPr="00450B89">
        <w:rPr>
          <w:lang w:val="nl-NL"/>
        </w:rPr>
        <w:t>d'administration</w:t>
      </w:r>
      <w:proofErr w:type="spellEnd"/>
      <w:r w:rsidRPr="00450B89">
        <w:rPr>
          <w:lang w:val="nl-NL"/>
        </w:rPr>
        <w:t xml:space="preserve"> ont </w:t>
      </w:r>
      <w:proofErr w:type="spellStart"/>
      <w:r w:rsidRPr="00450B89">
        <w:rPr>
          <w:lang w:val="nl-NL"/>
        </w:rPr>
        <w:t>eu</w:t>
      </w:r>
      <w:proofErr w:type="spellEnd"/>
      <w:r w:rsidRPr="00450B89">
        <w:rPr>
          <w:lang w:val="nl-NL"/>
        </w:rPr>
        <w:t xml:space="preserve"> </w:t>
      </w:r>
      <w:proofErr w:type="spellStart"/>
      <w:r w:rsidRPr="00450B89">
        <w:rPr>
          <w:lang w:val="nl-NL"/>
        </w:rPr>
        <w:t>lieu</w:t>
      </w:r>
      <w:proofErr w:type="spellEnd"/>
      <w:r w:rsidRPr="00450B89">
        <w:rPr>
          <w:lang w:val="nl-NL"/>
        </w:rPr>
        <w:t xml:space="preserve"> </w:t>
      </w:r>
      <w:proofErr w:type="spellStart"/>
      <w:r w:rsidRPr="00450B89">
        <w:rPr>
          <w:lang w:val="nl-NL"/>
        </w:rPr>
        <w:t>entre</w:t>
      </w:r>
      <w:proofErr w:type="spellEnd"/>
      <w:r w:rsidRPr="00450B89">
        <w:rPr>
          <w:lang w:val="nl-NL"/>
        </w:rPr>
        <w:t xml:space="preserve"> </w:t>
      </w:r>
      <w:proofErr w:type="spellStart"/>
      <w:r w:rsidRPr="00450B89">
        <w:rPr>
          <w:lang w:val="nl-NL"/>
        </w:rPr>
        <w:t>juillet</w:t>
      </w:r>
      <w:proofErr w:type="spellEnd"/>
      <w:r w:rsidRPr="00450B89">
        <w:rPr>
          <w:lang w:val="nl-NL"/>
        </w:rPr>
        <w:t xml:space="preserve"> 2021 et juin 2025. Pendant la pandémie, </w:t>
      </w:r>
      <w:proofErr w:type="spellStart"/>
      <w:r w:rsidRPr="00450B89">
        <w:rPr>
          <w:lang w:val="nl-NL"/>
        </w:rPr>
        <w:t>certaines</w:t>
      </w:r>
      <w:proofErr w:type="spellEnd"/>
      <w:r w:rsidRPr="00450B89">
        <w:rPr>
          <w:lang w:val="nl-NL"/>
        </w:rPr>
        <w:t xml:space="preserve"> </w:t>
      </w:r>
      <w:proofErr w:type="spellStart"/>
      <w:r w:rsidRPr="00450B89">
        <w:rPr>
          <w:lang w:val="nl-NL"/>
        </w:rPr>
        <w:t>réunions</w:t>
      </w:r>
      <w:proofErr w:type="spellEnd"/>
      <w:r w:rsidRPr="00450B89">
        <w:rPr>
          <w:lang w:val="nl-NL"/>
        </w:rPr>
        <w:t xml:space="preserve"> se </w:t>
      </w:r>
      <w:proofErr w:type="spellStart"/>
      <w:r w:rsidRPr="00450B89">
        <w:rPr>
          <w:lang w:val="nl-NL"/>
        </w:rPr>
        <w:t>sont</w:t>
      </w:r>
      <w:proofErr w:type="spellEnd"/>
      <w:r w:rsidRPr="00450B89">
        <w:rPr>
          <w:lang w:val="nl-NL"/>
        </w:rPr>
        <w:t xml:space="preserve"> tenues en </w:t>
      </w:r>
      <w:proofErr w:type="spellStart"/>
      <w:r w:rsidRPr="00450B89">
        <w:rPr>
          <w:lang w:val="nl-NL"/>
        </w:rPr>
        <w:t>ligne</w:t>
      </w:r>
      <w:proofErr w:type="spellEnd"/>
      <w:r w:rsidRPr="00450B89">
        <w:rPr>
          <w:lang w:val="nl-NL"/>
        </w:rPr>
        <w:t xml:space="preserve"> </w:t>
      </w:r>
      <w:proofErr w:type="spellStart"/>
      <w:r w:rsidRPr="00450B89">
        <w:rPr>
          <w:lang w:val="nl-NL"/>
        </w:rPr>
        <w:t>ou</w:t>
      </w:r>
      <w:proofErr w:type="spellEnd"/>
      <w:r w:rsidRPr="00450B89">
        <w:rPr>
          <w:lang w:val="nl-NL"/>
        </w:rPr>
        <w:t xml:space="preserve"> dans </w:t>
      </w:r>
      <w:proofErr w:type="spellStart"/>
      <w:r w:rsidRPr="00450B89">
        <w:rPr>
          <w:lang w:val="nl-NL"/>
        </w:rPr>
        <w:t>un</w:t>
      </w:r>
      <w:proofErr w:type="spellEnd"/>
      <w:r w:rsidRPr="00450B89">
        <w:rPr>
          <w:lang w:val="nl-NL"/>
        </w:rPr>
        <w:t xml:space="preserve"> format hybride. </w:t>
      </w:r>
      <w:proofErr w:type="spellStart"/>
      <w:r w:rsidRPr="00450B89">
        <w:rPr>
          <w:lang w:val="nl-NL"/>
        </w:rPr>
        <w:t>Après</w:t>
      </w:r>
      <w:proofErr w:type="spellEnd"/>
      <w:r w:rsidRPr="00450B89">
        <w:rPr>
          <w:lang w:val="nl-NL"/>
        </w:rPr>
        <w:t xml:space="preserve"> </w:t>
      </w:r>
      <w:proofErr w:type="spellStart"/>
      <w:r w:rsidRPr="00450B89">
        <w:rPr>
          <w:lang w:val="nl-NL"/>
        </w:rPr>
        <w:t>l'Assemblée</w:t>
      </w:r>
      <w:proofErr w:type="spellEnd"/>
      <w:r w:rsidRPr="00450B89">
        <w:rPr>
          <w:lang w:val="nl-NL"/>
        </w:rPr>
        <w:t xml:space="preserve"> générale, </w:t>
      </w:r>
      <w:proofErr w:type="spellStart"/>
      <w:r w:rsidRPr="00450B89">
        <w:rPr>
          <w:lang w:val="nl-NL"/>
        </w:rPr>
        <w:t>il</w:t>
      </w:r>
      <w:proofErr w:type="spellEnd"/>
      <w:r w:rsidRPr="00450B89">
        <w:rPr>
          <w:lang w:val="nl-NL"/>
        </w:rPr>
        <w:t xml:space="preserve"> a </w:t>
      </w:r>
      <w:proofErr w:type="spellStart"/>
      <w:r w:rsidRPr="00450B89">
        <w:rPr>
          <w:lang w:val="nl-NL"/>
        </w:rPr>
        <w:t>été</w:t>
      </w:r>
      <w:proofErr w:type="spellEnd"/>
      <w:r w:rsidRPr="00450B89">
        <w:rPr>
          <w:lang w:val="nl-NL"/>
        </w:rPr>
        <w:t xml:space="preserve"> </w:t>
      </w:r>
      <w:proofErr w:type="spellStart"/>
      <w:r w:rsidRPr="00450B89">
        <w:rPr>
          <w:lang w:val="nl-NL"/>
        </w:rPr>
        <w:t>convenu</w:t>
      </w:r>
      <w:proofErr w:type="spellEnd"/>
      <w:r w:rsidRPr="00450B89">
        <w:rPr>
          <w:lang w:val="nl-NL"/>
        </w:rPr>
        <w:t xml:space="preserve"> que </w:t>
      </w:r>
      <w:proofErr w:type="spellStart"/>
      <w:r w:rsidRPr="00450B89">
        <w:rPr>
          <w:lang w:val="nl-NL"/>
        </w:rPr>
        <w:t>le</w:t>
      </w:r>
      <w:proofErr w:type="spellEnd"/>
      <w:r w:rsidRPr="00450B89">
        <w:rPr>
          <w:lang w:val="nl-NL"/>
        </w:rPr>
        <w:t xml:space="preserve"> </w:t>
      </w:r>
      <w:proofErr w:type="spellStart"/>
      <w:r w:rsidRPr="00450B89">
        <w:rPr>
          <w:lang w:val="nl-NL"/>
        </w:rPr>
        <w:t>nombre</w:t>
      </w:r>
      <w:proofErr w:type="spellEnd"/>
      <w:r w:rsidRPr="00450B89">
        <w:rPr>
          <w:lang w:val="nl-NL"/>
        </w:rPr>
        <w:t xml:space="preserve"> de </w:t>
      </w:r>
      <w:proofErr w:type="spellStart"/>
      <w:r w:rsidRPr="00450B89">
        <w:rPr>
          <w:lang w:val="nl-NL"/>
        </w:rPr>
        <w:t>réunions</w:t>
      </w:r>
      <w:proofErr w:type="spellEnd"/>
      <w:r w:rsidRPr="00450B89">
        <w:rPr>
          <w:lang w:val="nl-NL"/>
        </w:rPr>
        <w:t xml:space="preserve"> en </w:t>
      </w:r>
      <w:r w:rsidR="00ED7928">
        <w:rPr>
          <w:lang w:val="nl-NL"/>
        </w:rPr>
        <w:t xml:space="preserve">présentiel </w:t>
      </w:r>
      <w:proofErr w:type="spellStart"/>
      <w:r w:rsidRPr="00450B89">
        <w:rPr>
          <w:lang w:val="nl-NL"/>
        </w:rPr>
        <w:t>serait</w:t>
      </w:r>
      <w:proofErr w:type="spellEnd"/>
      <w:r w:rsidRPr="00450B89">
        <w:rPr>
          <w:lang w:val="nl-NL"/>
        </w:rPr>
        <w:t xml:space="preserve"> </w:t>
      </w:r>
      <w:proofErr w:type="spellStart"/>
      <w:r w:rsidRPr="00450B89">
        <w:rPr>
          <w:lang w:val="nl-NL"/>
        </w:rPr>
        <w:t>réduit</w:t>
      </w:r>
      <w:proofErr w:type="spellEnd"/>
      <w:r w:rsidRPr="00450B89">
        <w:rPr>
          <w:lang w:val="nl-NL"/>
        </w:rPr>
        <w:t xml:space="preserve"> à deux par </w:t>
      </w:r>
      <w:proofErr w:type="spellStart"/>
      <w:r w:rsidRPr="00450B89">
        <w:rPr>
          <w:lang w:val="nl-NL"/>
        </w:rPr>
        <w:t>an</w:t>
      </w:r>
      <w:proofErr w:type="spellEnd"/>
      <w:r w:rsidRPr="00450B89">
        <w:rPr>
          <w:lang w:val="nl-NL"/>
        </w:rPr>
        <w:t xml:space="preserve"> et que les </w:t>
      </w:r>
      <w:proofErr w:type="spellStart"/>
      <w:r w:rsidRPr="00450B89">
        <w:rPr>
          <w:lang w:val="nl-NL"/>
        </w:rPr>
        <w:t>autres</w:t>
      </w:r>
      <w:proofErr w:type="spellEnd"/>
      <w:r w:rsidRPr="00450B89">
        <w:rPr>
          <w:lang w:val="nl-NL"/>
        </w:rPr>
        <w:t xml:space="preserve"> </w:t>
      </w:r>
      <w:proofErr w:type="spellStart"/>
      <w:r w:rsidRPr="00450B89">
        <w:rPr>
          <w:lang w:val="nl-NL"/>
        </w:rPr>
        <w:t>réunions</w:t>
      </w:r>
      <w:proofErr w:type="spellEnd"/>
      <w:r w:rsidRPr="00450B89">
        <w:rPr>
          <w:lang w:val="nl-NL"/>
        </w:rPr>
        <w:t xml:space="preserve"> se </w:t>
      </w:r>
      <w:proofErr w:type="spellStart"/>
      <w:r w:rsidRPr="00450B89">
        <w:rPr>
          <w:lang w:val="nl-NL"/>
        </w:rPr>
        <w:t>tiendraient</w:t>
      </w:r>
      <w:proofErr w:type="spellEnd"/>
      <w:r w:rsidRPr="00450B89">
        <w:rPr>
          <w:lang w:val="nl-NL"/>
        </w:rPr>
        <w:t xml:space="preserve"> en </w:t>
      </w:r>
      <w:proofErr w:type="spellStart"/>
      <w:r w:rsidRPr="00450B89">
        <w:rPr>
          <w:lang w:val="nl-NL"/>
        </w:rPr>
        <w:t>ligne</w:t>
      </w:r>
      <w:proofErr w:type="spellEnd"/>
      <w:r w:rsidRPr="00450B89">
        <w:rPr>
          <w:lang w:val="nl-NL"/>
        </w:rPr>
        <w:t xml:space="preserve">. </w:t>
      </w:r>
      <w:r w:rsidRPr="00ED7928">
        <w:rPr>
          <w:lang w:val="fr-FR"/>
        </w:rPr>
        <w:t xml:space="preserve">Cette mesure a été considérée comme un moyen de réduire les coûts financiers et l'impact environnemental des réunions du conseil d'administration et de faciliter la participation </w:t>
      </w:r>
      <w:r w:rsidR="00ED7928">
        <w:rPr>
          <w:lang w:val="fr-FR"/>
        </w:rPr>
        <w:t xml:space="preserve">des membres </w:t>
      </w:r>
      <w:r w:rsidRPr="00ED7928">
        <w:rPr>
          <w:lang w:val="fr-FR"/>
        </w:rPr>
        <w:t>à ces réunions.</w:t>
      </w:r>
    </w:p>
    <w:p w14:paraId="183108B7" w14:textId="77777777" w:rsidR="00450B89" w:rsidRPr="00ED7928" w:rsidRDefault="00450B89" w:rsidP="00450B89">
      <w:pPr>
        <w:rPr>
          <w:lang w:val="fr-FR"/>
        </w:rPr>
      </w:pPr>
      <w:r w:rsidRPr="00ED7928">
        <w:rPr>
          <w:lang w:val="fr-FR"/>
        </w:rPr>
        <w:t>Réunions du conseil d'administration : virtuel (juillet 2021), Nice/hybride (octobre 2021), Gênes (mars 2022), Malmö (juin 2022), Lisbonne (octobre 2022), Helsinki (février 2023), Berlin (juin 2023), Ankara (octobre 2023), Lisbonne (février 2024), Helsinki (juin 2024), virtuel (juillet 2024), Madrid (octobre 2024), Paris (février 2025), virtuel (mars 2025), Zurich (mai 2025).</w:t>
      </w:r>
    </w:p>
    <w:p w14:paraId="2C28245B" w14:textId="3024E407" w:rsidR="00450B89" w:rsidRPr="00ED7928" w:rsidRDefault="00450B89" w:rsidP="00450B89">
      <w:pPr>
        <w:rPr>
          <w:lang w:val="fr-FR"/>
        </w:rPr>
      </w:pPr>
      <w:r w:rsidRPr="00ED7928">
        <w:rPr>
          <w:lang w:val="fr-FR"/>
        </w:rPr>
        <w:t>Le bureau de l'UE</w:t>
      </w:r>
      <w:r w:rsidR="00ED7928">
        <w:rPr>
          <w:lang w:val="fr-FR"/>
        </w:rPr>
        <w:t>A</w:t>
      </w:r>
      <w:r w:rsidRPr="00ED7928">
        <w:rPr>
          <w:lang w:val="fr-FR"/>
        </w:rPr>
        <w:t xml:space="preserve"> est situé à Paris, France. L'UE</w:t>
      </w:r>
      <w:r w:rsidR="00ED7928">
        <w:rPr>
          <w:lang w:val="fr-FR"/>
        </w:rPr>
        <w:t>A</w:t>
      </w:r>
      <w:r w:rsidRPr="00ED7928">
        <w:rPr>
          <w:lang w:val="fr-FR"/>
        </w:rPr>
        <w:t xml:space="preserve"> emploie actuellement huit personnes : Directeur </w:t>
      </w:r>
      <w:proofErr w:type="gramStart"/>
      <w:r w:rsidRPr="00ED7928">
        <w:rPr>
          <w:lang w:val="fr-FR"/>
        </w:rPr>
        <w:t>exécutif</w:t>
      </w:r>
      <w:proofErr w:type="gramEnd"/>
      <w:r w:rsidRPr="00ED7928">
        <w:rPr>
          <w:lang w:val="fr-FR"/>
        </w:rPr>
        <w:t xml:space="preserve">, responsable des campagnes, responsable des </w:t>
      </w:r>
      <w:r w:rsidR="00ED7928">
        <w:rPr>
          <w:lang w:val="fr-FR"/>
        </w:rPr>
        <w:t xml:space="preserve">relations avec les membres </w:t>
      </w:r>
      <w:r w:rsidRPr="00ED7928">
        <w:rPr>
          <w:lang w:val="fr-FR"/>
        </w:rPr>
        <w:t>(avril 2023), responsable de la communication externe (à partir de juin 2022), responsable de la communication interne, responsable des projets européens, responsable des finances et un assistant administratif. L'Assemblée générale de 2024 a décidé que l'UE</w:t>
      </w:r>
      <w:r w:rsidR="00ED7928">
        <w:rPr>
          <w:lang w:val="fr-FR"/>
        </w:rPr>
        <w:t>A</w:t>
      </w:r>
      <w:r w:rsidRPr="00ED7928">
        <w:rPr>
          <w:lang w:val="fr-FR"/>
        </w:rPr>
        <w:t xml:space="preserve"> ouvrirait une antenne à Bruxelles et nous </w:t>
      </w:r>
      <w:r w:rsidRPr="00ED7928">
        <w:rPr>
          <w:lang w:val="fr-FR"/>
        </w:rPr>
        <w:lastRenderedPageBreak/>
        <w:t>travaillons actuellement à l'obtention d'un financement et à la prise de dispositions pour mettre en œuvre cette décision, en espérant ouvrir une antenne au cours de l'année 2026.</w:t>
      </w:r>
    </w:p>
    <w:p w14:paraId="6616883B" w14:textId="77777777" w:rsidR="00450B89" w:rsidRPr="00ED7928" w:rsidRDefault="00450B89" w:rsidP="00450B89">
      <w:pPr>
        <w:pStyle w:val="Titre1"/>
        <w:rPr>
          <w:lang w:val="fr-FR"/>
        </w:rPr>
      </w:pPr>
      <w:r w:rsidRPr="00ED7928">
        <w:rPr>
          <w:lang w:val="fr-FR"/>
        </w:rPr>
        <w:t>Plaidoyer et engagement politique</w:t>
      </w:r>
    </w:p>
    <w:p w14:paraId="7948607C" w14:textId="2CC6B936" w:rsidR="00450B89" w:rsidRPr="00ED7928" w:rsidRDefault="00450B89" w:rsidP="00450B89">
      <w:pPr>
        <w:rPr>
          <w:lang w:val="fr-FR"/>
        </w:rPr>
      </w:pPr>
      <w:r w:rsidRPr="00ED7928">
        <w:rPr>
          <w:lang w:val="fr-FR"/>
        </w:rPr>
        <w:t>La défense des intérêts de l'UE</w:t>
      </w:r>
      <w:r w:rsidR="00ED7928">
        <w:rPr>
          <w:lang w:val="fr-FR"/>
        </w:rPr>
        <w:t>A</w:t>
      </w:r>
      <w:r w:rsidRPr="00ED7928">
        <w:rPr>
          <w:lang w:val="fr-FR"/>
        </w:rPr>
        <w:t xml:space="preserve"> est discutée et conçue par notre comité de </w:t>
      </w:r>
      <w:r w:rsidR="00ED7928">
        <w:rPr>
          <w:lang w:val="fr-FR"/>
        </w:rPr>
        <w:t xml:space="preserve">plaidoyer </w:t>
      </w:r>
      <w:r w:rsidRPr="00ED7928">
        <w:rPr>
          <w:lang w:val="fr-FR"/>
        </w:rPr>
        <w:t xml:space="preserve">présidé par Francesca </w:t>
      </w:r>
      <w:proofErr w:type="spellStart"/>
      <w:r w:rsidRPr="00ED7928">
        <w:rPr>
          <w:lang w:val="fr-FR"/>
        </w:rPr>
        <w:t>Sbianchi</w:t>
      </w:r>
      <w:proofErr w:type="spellEnd"/>
      <w:r w:rsidRPr="00ED7928">
        <w:rPr>
          <w:lang w:val="fr-FR"/>
        </w:rPr>
        <w:t xml:space="preserve"> (Italie). Ce comité est ouvert à tous les organismes membres de l'UER et se réunit en personne chaque année. L'expertise thématique qui informe le travail de l'UE</w:t>
      </w:r>
      <w:r w:rsidR="00AE0AD8">
        <w:rPr>
          <w:lang w:val="fr-FR"/>
        </w:rPr>
        <w:t>A</w:t>
      </w:r>
      <w:r w:rsidRPr="00ED7928">
        <w:rPr>
          <w:lang w:val="fr-FR"/>
        </w:rPr>
        <w:t xml:space="preserve"> en matière de plaidoyer et de projets se trouve dans les cinq groupes de travail thématiques de l'UE</w:t>
      </w:r>
      <w:r w:rsidR="00ED7928">
        <w:rPr>
          <w:lang w:val="fr-FR"/>
        </w:rPr>
        <w:t>A</w:t>
      </w:r>
      <w:r w:rsidRPr="00ED7928">
        <w:rPr>
          <w:lang w:val="fr-FR"/>
        </w:rPr>
        <w:t>, composés d'experts nommés par les organisations membres de l'UE</w:t>
      </w:r>
      <w:r w:rsidR="00ED7928">
        <w:rPr>
          <w:lang w:val="fr-FR"/>
        </w:rPr>
        <w:t>A</w:t>
      </w:r>
      <w:r w:rsidRPr="00ED7928">
        <w:rPr>
          <w:lang w:val="fr-FR"/>
        </w:rPr>
        <w:t>. Ces groupes de travail sont les suivants : Formation, Mobilité, Accessibilité, Numérisation et Braille. Les groupes de travail travaillent par le biais de réunions en ligne et de listes de courrier électronique.</w:t>
      </w:r>
    </w:p>
    <w:p w14:paraId="4ABD2ED1" w14:textId="79A59797" w:rsidR="00450B89" w:rsidRPr="00ED7928" w:rsidRDefault="00450B89" w:rsidP="00450B89">
      <w:pPr>
        <w:rPr>
          <w:lang w:val="fr-FR"/>
        </w:rPr>
      </w:pPr>
      <w:r w:rsidRPr="00ED7928">
        <w:rPr>
          <w:lang w:val="fr-FR"/>
        </w:rPr>
        <w:t>L'UE</w:t>
      </w:r>
      <w:r w:rsidR="00ED7928">
        <w:rPr>
          <w:lang w:val="fr-FR"/>
        </w:rPr>
        <w:t>A</w:t>
      </w:r>
      <w:r w:rsidRPr="00ED7928">
        <w:rPr>
          <w:lang w:val="fr-FR"/>
        </w:rPr>
        <w:t xml:space="preserve"> a contribué à la création de la stratégie européenne en matière de droits des personnes handicapées de la Commission européenne (2021-2030), en plaidant pour un alignement plus fort sur la Convention des Nations unies relative aux droits des personnes handicapées. L'UE</w:t>
      </w:r>
      <w:r w:rsidR="00ED7928">
        <w:rPr>
          <w:lang w:val="fr-FR"/>
        </w:rPr>
        <w:t>A</w:t>
      </w:r>
      <w:r w:rsidRPr="00ED7928">
        <w:rPr>
          <w:lang w:val="fr-FR"/>
        </w:rPr>
        <w:t xml:space="preserve"> a également participé à la plateforme de l'Union européenne sur le handicap et au centre de ressources </w:t>
      </w:r>
      <w:proofErr w:type="spellStart"/>
      <w:r w:rsidRPr="00ED7928">
        <w:rPr>
          <w:lang w:val="fr-FR"/>
        </w:rPr>
        <w:t>AccessibleEU</w:t>
      </w:r>
      <w:proofErr w:type="spellEnd"/>
      <w:r w:rsidRPr="00ED7928">
        <w:rPr>
          <w:lang w:val="fr-FR"/>
        </w:rPr>
        <w:t>. D'ici 2025, les initiatives phares (</w:t>
      </w:r>
      <w:proofErr w:type="spellStart"/>
      <w:r w:rsidRPr="00ED7928">
        <w:rPr>
          <w:lang w:val="fr-FR"/>
        </w:rPr>
        <w:t>AccessibleEU</w:t>
      </w:r>
      <w:proofErr w:type="spellEnd"/>
      <w:r w:rsidRPr="00ED7928">
        <w:rPr>
          <w:lang w:val="fr-FR"/>
        </w:rPr>
        <w:t>, carte européenne d'invalidité, orientations recommandant des améliorations en matière d'autonomie et d'inclusion dans la communauté, cadre pour des services sociaux d'excellence, ensemble de mesures visant à améliorer les résultats des personnes handicapées sur le marché du travail - plateforme sur le handicap) de la stratégie en matière de droits des personnes handicapées ont déjà été menées à bien. L'UE</w:t>
      </w:r>
      <w:r w:rsidR="00ED7928">
        <w:rPr>
          <w:lang w:val="fr-FR"/>
        </w:rPr>
        <w:t>A</w:t>
      </w:r>
      <w:r w:rsidRPr="00ED7928">
        <w:rPr>
          <w:lang w:val="fr-FR"/>
        </w:rPr>
        <w:t xml:space="preserve"> a rencontré le commissaire européen chargé de l'égalité, de la préparation et de la gestion des crises et a exhorté la Commission européenne à lancer de nouveaux projets phares pour les années restantes (2025-2030).</w:t>
      </w:r>
    </w:p>
    <w:p w14:paraId="31842DD0" w14:textId="5E471A70" w:rsidR="00450B89" w:rsidRPr="00ED7928" w:rsidRDefault="00450B89" w:rsidP="00450B89">
      <w:pPr>
        <w:rPr>
          <w:lang w:val="fr-FR"/>
        </w:rPr>
      </w:pPr>
      <w:r w:rsidRPr="00ED7928">
        <w:rPr>
          <w:lang w:val="fr-FR"/>
        </w:rPr>
        <w:t xml:space="preserve">En ce qui concerne </w:t>
      </w:r>
      <w:r w:rsidR="00ED7928">
        <w:rPr>
          <w:lang w:val="fr-FR"/>
        </w:rPr>
        <w:t xml:space="preserve">l’acte européen </w:t>
      </w:r>
      <w:r w:rsidRPr="00ED7928">
        <w:rPr>
          <w:lang w:val="fr-FR"/>
        </w:rPr>
        <w:t>sur l'accessibilité, l'UE</w:t>
      </w:r>
      <w:r w:rsidR="00ED7928">
        <w:rPr>
          <w:lang w:val="fr-FR"/>
        </w:rPr>
        <w:t>A</w:t>
      </w:r>
      <w:r w:rsidRPr="00ED7928">
        <w:rPr>
          <w:lang w:val="fr-FR"/>
        </w:rPr>
        <w:t xml:space="preserve"> a influencé les révisions de normes telles que la norme EN 81-70 (ascenseurs accessibles), a promu le format EPUB pour les livres électroniques accessibles et a travaillé sur l'accessibilité des terminaux de paiement et des billets de banque en euros. La Banque centrale européenne a participé à l'Assemblée générale 2024 de l'UE</w:t>
      </w:r>
      <w:r w:rsidR="00ED7928">
        <w:rPr>
          <w:lang w:val="fr-FR"/>
        </w:rPr>
        <w:t>A</w:t>
      </w:r>
      <w:r w:rsidRPr="00ED7928">
        <w:rPr>
          <w:lang w:val="fr-FR"/>
        </w:rPr>
        <w:t xml:space="preserve"> pour tester les prototypes des nouveaux billets. </w:t>
      </w:r>
      <w:proofErr w:type="gramStart"/>
      <w:r w:rsidRPr="00ED7928">
        <w:rPr>
          <w:lang w:val="fr-FR"/>
        </w:rPr>
        <w:t>Suite à</w:t>
      </w:r>
      <w:proofErr w:type="gramEnd"/>
      <w:r w:rsidRPr="00ED7928">
        <w:rPr>
          <w:lang w:val="fr-FR"/>
        </w:rPr>
        <w:t xml:space="preserve"> l'entrée en vigueur de </w:t>
      </w:r>
      <w:r w:rsidR="00ED7928">
        <w:rPr>
          <w:lang w:val="fr-FR"/>
        </w:rPr>
        <w:t xml:space="preserve">l’acte </w:t>
      </w:r>
      <w:r w:rsidRPr="00ED7928">
        <w:rPr>
          <w:lang w:val="fr-FR"/>
        </w:rPr>
        <w:t>européen sur l'accessibilité en juin 2025, l'UE</w:t>
      </w:r>
      <w:r w:rsidR="00ED7928">
        <w:rPr>
          <w:lang w:val="fr-FR"/>
        </w:rPr>
        <w:t>A</w:t>
      </w:r>
      <w:r w:rsidRPr="00ED7928">
        <w:rPr>
          <w:lang w:val="fr-FR"/>
        </w:rPr>
        <w:t xml:space="preserve"> a organisé, en collaboration avec </w:t>
      </w:r>
      <w:proofErr w:type="spellStart"/>
      <w:r w:rsidRPr="00ED7928">
        <w:rPr>
          <w:lang w:val="fr-FR"/>
        </w:rPr>
        <w:t>AccessibleEU</w:t>
      </w:r>
      <w:proofErr w:type="spellEnd"/>
      <w:r w:rsidRPr="00ED7928">
        <w:rPr>
          <w:lang w:val="fr-FR"/>
        </w:rPr>
        <w:t xml:space="preserve"> et la Fédération bancaire européenne, un événement intitulé « Comment améliorer l'accessibilité des services bancaires », qui a remporté un vif succès avec plus de 400 participants. </w:t>
      </w:r>
    </w:p>
    <w:p w14:paraId="36DE4F0B" w14:textId="4C36F436" w:rsidR="00450B89" w:rsidRPr="00ED7928" w:rsidRDefault="00450B89" w:rsidP="00450B89">
      <w:pPr>
        <w:rPr>
          <w:lang w:val="fr-FR"/>
        </w:rPr>
      </w:pPr>
      <w:r w:rsidRPr="00ED7928">
        <w:rPr>
          <w:lang w:val="fr-FR"/>
        </w:rPr>
        <w:lastRenderedPageBreak/>
        <w:t>L'UE</w:t>
      </w:r>
      <w:r w:rsidR="00ED7928">
        <w:rPr>
          <w:lang w:val="fr-FR"/>
        </w:rPr>
        <w:t>A</w:t>
      </w:r>
      <w:r w:rsidRPr="00ED7928">
        <w:rPr>
          <w:lang w:val="fr-FR"/>
        </w:rPr>
        <w:t xml:space="preserve"> a contribué au paquet européen sur l'emploi des personnes handicapées et a publié des lignes directrices sur les aménagements raisonnables dans l'emploi pour les personnes aveugles et malvoyantes en 2023 afin d'améliorer l'égalité dans l'emploi.</w:t>
      </w:r>
    </w:p>
    <w:p w14:paraId="098B219B" w14:textId="474955F2" w:rsidR="00450B89" w:rsidRPr="00450B89" w:rsidRDefault="00450B89" w:rsidP="00450B89">
      <w:pPr>
        <w:rPr>
          <w:lang w:val="nl-NL"/>
        </w:rPr>
      </w:pPr>
      <w:r w:rsidRPr="00ED7928">
        <w:rPr>
          <w:lang w:val="fr-FR"/>
        </w:rPr>
        <w:t xml:space="preserve">Le travail sur le traité de Marrakech s'est également poursuivi. </w:t>
      </w:r>
      <w:r w:rsidRPr="00450B89">
        <w:rPr>
          <w:lang w:val="nl-NL"/>
        </w:rPr>
        <w:t>L'UE</w:t>
      </w:r>
      <w:r w:rsidR="00ED7928">
        <w:rPr>
          <w:lang w:val="nl-NL"/>
        </w:rPr>
        <w:t>A</w:t>
      </w:r>
      <w:r w:rsidRPr="00450B89">
        <w:rPr>
          <w:lang w:val="nl-NL"/>
        </w:rPr>
        <w:t xml:space="preserve"> a </w:t>
      </w:r>
      <w:proofErr w:type="spellStart"/>
      <w:r w:rsidRPr="00450B89">
        <w:rPr>
          <w:lang w:val="nl-NL"/>
        </w:rPr>
        <w:t>plaidé</w:t>
      </w:r>
      <w:proofErr w:type="spellEnd"/>
      <w:r w:rsidRPr="00450B89">
        <w:rPr>
          <w:lang w:val="nl-NL"/>
        </w:rPr>
        <w:t xml:space="preserve"> en faveur de la </w:t>
      </w:r>
      <w:proofErr w:type="spellStart"/>
      <w:r w:rsidRPr="00450B89">
        <w:rPr>
          <w:lang w:val="nl-NL"/>
        </w:rPr>
        <w:t>ratification</w:t>
      </w:r>
      <w:proofErr w:type="spellEnd"/>
      <w:r w:rsidRPr="00450B89">
        <w:rPr>
          <w:lang w:val="nl-NL"/>
        </w:rPr>
        <w:t xml:space="preserve"> et de la mise en </w:t>
      </w:r>
      <w:proofErr w:type="spellStart"/>
      <w:r w:rsidRPr="00450B89">
        <w:rPr>
          <w:lang w:val="nl-NL"/>
        </w:rPr>
        <w:t>œuvre</w:t>
      </w:r>
      <w:proofErr w:type="spellEnd"/>
      <w:r w:rsidRPr="00450B89">
        <w:rPr>
          <w:lang w:val="nl-NL"/>
        </w:rPr>
        <w:t xml:space="preserve"> du traité dans </w:t>
      </w:r>
      <w:proofErr w:type="spellStart"/>
      <w:r w:rsidRPr="00450B89">
        <w:rPr>
          <w:lang w:val="nl-NL"/>
        </w:rPr>
        <w:t>toute</w:t>
      </w:r>
      <w:proofErr w:type="spellEnd"/>
      <w:r w:rsidRPr="00450B89">
        <w:rPr>
          <w:lang w:val="nl-NL"/>
        </w:rPr>
        <w:t xml:space="preserve"> </w:t>
      </w:r>
      <w:proofErr w:type="spellStart"/>
      <w:r w:rsidRPr="00450B89">
        <w:rPr>
          <w:lang w:val="nl-NL"/>
        </w:rPr>
        <w:t>l'Europe</w:t>
      </w:r>
      <w:proofErr w:type="spellEnd"/>
      <w:r w:rsidRPr="00450B89">
        <w:rPr>
          <w:lang w:val="nl-NL"/>
        </w:rPr>
        <w:t xml:space="preserve">, en particulier </w:t>
      </w:r>
      <w:proofErr w:type="gramStart"/>
      <w:r w:rsidRPr="00450B89">
        <w:rPr>
          <w:lang w:val="nl-NL"/>
        </w:rPr>
        <w:t>dans les</w:t>
      </w:r>
      <w:proofErr w:type="gramEnd"/>
      <w:r w:rsidRPr="00450B89">
        <w:rPr>
          <w:lang w:val="nl-NL"/>
        </w:rPr>
        <w:t xml:space="preserve"> Balkans </w:t>
      </w:r>
      <w:proofErr w:type="spellStart"/>
      <w:r w:rsidRPr="00450B89">
        <w:rPr>
          <w:lang w:val="nl-NL"/>
        </w:rPr>
        <w:t>occidentaux</w:t>
      </w:r>
      <w:proofErr w:type="spellEnd"/>
      <w:r w:rsidRPr="00450B89">
        <w:rPr>
          <w:lang w:val="nl-NL"/>
        </w:rPr>
        <w:t>.</w:t>
      </w:r>
    </w:p>
    <w:p w14:paraId="3D6E5B25" w14:textId="78187ACD" w:rsidR="00450B89" w:rsidRPr="00ED7928" w:rsidRDefault="00450B89" w:rsidP="00450B89">
      <w:pPr>
        <w:rPr>
          <w:lang w:val="fr-FR"/>
        </w:rPr>
      </w:pPr>
      <w:r w:rsidRPr="00450B89">
        <w:rPr>
          <w:lang w:val="nl-NL"/>
        </w:rPr>
        <w:t xml:space="preserve">En </w:t>
      </w:r>
      <w:proofErr w:type="spellStart"/>
      <w:r w:rsidRPr="00450B89">
        <w:rPr>
          <w:lang w:val="nl-NL"/>
        </w:rPr>
        <w:t>février</w:t>
      </w:r>
      <w:proofErr w:type="spellEnd"/>
      <w:r w:rsidRPr="00450B89">
        <w:rPr>
          <w:lang w:val="nl-NL"/>
        </w:rPr>
        <w:t xml:space="preserve"> 2025, </w:t>
      </w:r>
      <w:proofErr w:type="spellStart"/>
      <w:r w:rsidRPr="00450B89">
        <w:rPr>
          <w:lang w:val="nl-NL"/>
        </w:rPr>
        <w:t>l'UE</w:t>
      </w:r>
      <w:r w:rsidR="00134EE4">
        <w:rPr>
          <w:lang w:val="nl-NL"/>
        </w:rPr>
        <w:t>A</w:t>
      </w:r>
      <w:proofErr w:type="spellEnd"/>
      <w:r w:rsidRPr="00450B89">
        <w:rPr>
          <w:lang w:val="nl-NL"/>
        </w:rPr>
        <w:t xml:space="preserve"> et </w:t>
      </w:r>
      <w:proofErr w:type="spellStart"/>
      <w:r w:rsidRPr="00450B89">
        <w:rPr>
          <w:lang w:val="nl-NL"/>
        </w:rPr>
        <w:t>le</w:t>
      </w:r>
      <w:proofErr w:type="spellEnd"/>
      <w:r w:rsidRPr="00450B89">
        <w:rPr>
          <w:lang w:val="nl-NL"/>
        </w:rPr>
        <w:t xml:space="preserve"> président de la </w:t>
      </w:r>
      <w:proofErr w:type="spellStart"/>
      <w:r w:rsidRPr="00450B89">
        <w:rPr>
          <w:lang w:val="nl-NL"/>
        </w:rPr>
        <w:t>commission</w:t>
      </w:r>
      <w:proofErr w:type="spellEnd"/>
      <w:r w:rsidRPr="00450B89">
        <w:rPr>
          <w:lang w:val="nl-NL"/>
        </w:rPr>
        <w:t xml:space="preserve"> de </w:t>
      </w:r>
      <w:proofErr w:type="spellStart"/>
      <w:r w:rsidRPr="00450B89">
        <w:rPr>
          <w:lang w:val="nl-NL"/>
        </w:rPr>
        <w:t>l'emploi</w:t>
      </w:r>
      <w:proofErr w:type="spellEnd"/>
      <w:r w:rsidRPr="00450B89">
        <w:rPr>
          <w:lang w:val="nl-NL"/>
        </w:rPr>
        <w:t xml:space="preserve"> et des affaires </w:t>
      </w:r>
      <w:proofErr w:type="spellStart"/>
      <w:r w:rsidRPr="00450B89">
        <w:rPr>
          <w:lang w:val="nl-NL"/>
        </w:rPr>
        <w:t>sociales</w:t>
      </w:r>
      <w:proofErr w:type="spellEnd"/>
      <w:r w:rsidRPr="00450B89">
        <w:rPr>
          <w:lang w:val="nl-NL"/>
        </w:rPr>
        <w:t xml:space="preserve"> du Parlement </w:t>
      </w:r>
      <w:proofErr w:type="spellStart"/>
      <w:r w:rsidRPr="00450B89">
        <w:rPr>
          <w:lang w:val="nl-NL"/>
        </w:rPr>
        <w:t>européen</w:t>
      </w:r>
      <w:proofErr w:type="spellEnd"/>
      <w:r w:rsidRPr="00450B89">
        <w:rPr>
          <w:lang w:val="nl-NL"/>
        </w:rPr>
        <w:t xml:space="preserve"> ont </w:t>
      </w:r>
      <w:proofErr w:type="spellStart"/>
      <w:r w:rsidRPr="00450B89">
        <w:rPr>
          <w:lang w:val="nl-NL"/>
        </w:rPr>
        <w:t>organisé</w:t>
      </w:r>
      <w:proofErr w:type="spellEnd"/>
      <w:r w:rsidRPr="00450B89">
        <w:rPr>
          <w:lang w:val="nl-NL"/>
        </w:rPr>
        <w:t xml:space="preserve"> </w:t>
      </w:r>
      <w:proofErr w:type="spellStart"/>
      <w:r w:rsidRPr="00450B89">
        <w:rPr>
          <w:lang w:val="nl-NL"/>
        </w:rPr>
        <w:t>un</w:t>
      </w:r>
      <w:proofErr w:type="spellEnd"/>
      <w:r w:rsidRPr="00450B89">
        <w:rPr>
          <w:lang w:val="nl-NL"/>
        </w:rPr>
        <w:t xml:space="preserve"> cocktail au Parlement </w:t>
      </w:r>
      <w:proofErr w:type="spellStart"/>
      <w:r w:rsidRPr="00450B89">
        <w:rPr>
          <w:lang w:val="nl-NL"/>
        </w:rPr>
        <w:t>européen</w:t>
      </w:r>
      <w:proofErr w:type="spellEnd"/>
      <w:r w:rsidRPr="00450B89">
        <w:rPr>
          <w:lang w:val="nl-NL"/>
        </w:rPr>
        <w:t xml:space="preserve">. </w:t>
      </w:r>
      <w:r w:rsidRPr="00ED7928">
        <w:rPr>
          <w:lang w:val="fr-FR"/>
        </w:rPr>
        <w:t>L'UE</w:t>
      </w:r>
      <w:r w:rsidR="00134EE4">
        <w:rPr>
          <w:lang w:val="fr-FR"/>
        </w:rPr>
        <w:t>A</w:t>
      </w:r>
      <w:r w:rsidRPr="00ED7928">
        <w:rPr>
          <w:lang w:val="fr-FR"/>
        </w:rPr>
        <w:t xml:space="preserve"> a accueilli les députés nouvellement élus et leur a présenté quelques-unes de ses principales réalisations ainsi que ses principales demandes pour le mandat de cinq ans du Parlement. De nombreux membres de l'UE</w:t>
      </w:r>
      <w:r w:rsidR="00134EE4">
        <w:rPr>
          <w:lang w:val="fr-FR"/>
        </w:rPr>
        <w:t>A</w:t>
      </w:r>
      <w:r w:rsidRPr="00ED7928">
        <w:rPr>
          <w:lang w:val="fr-FR"/>
        </w:rPr>
        <w:t xml:space="preserve"> ont pu tenir des réunions privées avec les parlementaires de leur pays avant et après l'événement.</w:t>
      </w:r>
    </w:p>
    <w:p w14:paraId="6D7B43CC" w14:textId="77777777" w:rsidR="00450B89" w:rsidRPr="00ED7928" w:rsidRDefault="00450B89" w:rsidP="00450B89">
      <w:pPr>
        <w:pStyle w:val="Paragraphedeliste"/>
        <w:numPr>
          <w:ilvl w:val="0"/>
          <w:numId w:val="12"/>
        </w:numPr>
        <w:spacing w:line="259" w:lineRule="auto"/>
        <w:rPr>
          <w:lang w:val="fr-FR"/>
        </w:rPr>
      </w:pPr>
      <w:r w:rsidRPr="00ED7928">
        <w:rPr>
          <w:lang w:val="fr-FR"/>
        </w:rPr>
        <w:t>Nos principaux enjeux pour les années à venir sont les suivants :</w:t>
      </w:r>
    </w:p>
    <w:p w14:paraId="2CE4EB69" w14:textId="7024489B" w:rsidR="00450B89" w:rsidRPr="00ED7928" w:rsidRDefault="00450B89" w:rsidP="00450B89">
      <w:pPr>
        <w:pStyle w:val="Paragraphedeliste"/>
        <w:numPr>
          <w:ilvl w:val="0"/>
          <w:numId w:val="12"/>
        </w:numPr>
        <w:spacing w:line="259" w:lineRule="auto"/>
        <w:rPr>
          <w:lang w:val="fr-FR"/>
        </w:rPr>
      </w:pPr>
      <w:r w:rsidRPr="00450B89">
        <w:rPr>
          <w:lang w:val="en-US"/>
        </w:rPr>
        <w:t></w:t>
      </w:r>
      <w:r w:rsidRPr="00ED7928">
        <w:rPr>
          <w:lang w:val="fr-FR"/>
        </w:rPr>
        <w:t xml:space="preserve"> L</w:t>
      </w:r>
      <w:r w:rsidR="00134EE4">
        <w:rPr>
          <w:lang w:val="fr-FR"/>
        </w:rPr>
        <w:t>’acte</w:t>
      </w:r>
      <w:r w:rsidRPr="00ED7928">
        <w:rPr>
          <w:lang w:val="fr-FR"/>
        </w:rPr>
        <w:t xml:space="preserve"> europée</w:t>
      </w:r>
      <w:r w:rsidR="00134EE4">
        <w:rPr>
          <w:lang w:val="fr-FR"/>
        </w:rPr>
        <w:t>n</w:t>
      </w:r>
      <w:r w:rsidRPr="00ED7928">
        <w:rPr>
          <w:lang w:val="fr-FR"/>
        </w:rPr>
        <w:t xml:space="preserve"> sur l'accessibilité (EAA), qui exige de rendre </w:t>
      </w:r>
      <w:proofErr w:type="gramStart"/>
      <w:r w:rsidRPr="00ED7928">
        <w:rPr>
          <w:lang w:val="fr-FR"/>
        </w:rPr>
        <w:t>un certain</w:t>
      </w:r>
      <w:proofErr w:type="gramEnd"/>
      <w:r w:rsidRPr="00ED7928">
        <w:rPr>
          <w:lang w:val="fr-FR"/>
        </w:rPr>
        <w:t xml:space="preserve"> nombre de produits et de services accessibles, s'applique principalement au monde numérique, laissant de côté les produits de la vie réelle et quotidienne tels que les appareils ménagers, dont l'accessibilité est cruciale pour la vie autonome des personnes </w:t>
      </w:r>
      <w:r w:rsidR="00134EE4">
        <w:rPr>
          <w:lang w:val="fr-FR"/>
        </w:rPr>
        <w:t xml:space="preserve">non et </w:t>
      </w:r>
      <w:r w:rsidRPr="00ED7928">
        <w:rPr>
          <w:lang w:val="fr-FR"/>
        </w:rPr>
        <w:t>malvoyantes dans leur propre maison.</w:t>
      </w:r>
    </w:p>
    <w:p w14:paraId="6527F030" w14:textId="77777777" w:rsidR="00450B89" w:rsidRPr="00ED7928" w:rsidRDefault="00450B89" w:rsidP="00450B89">
      <w:pPr>
        <w:pStyle w:val="Paragraphedeliste"/>
        <w:numPr>
          <w:ilvl w:val="0"/>
          <w:numId w:val="12"/>
        </w:numPr>
        <w:spacing w:line="259" w:lineRule="auto"/>
        <w:rPr>
          <w:lang w:val="fr-FR"/>
        </w:rPr>
      </w:pPr>
      <w:r w:rsidRPr="00450B89">
        <w:rPr>
          <w:lang w:val="en-US"/>
        </w:rPr>
        <w:t></w:t>
      </w:r>
      <w:r w:rsidRPr="00ED7928">
        <w:rPr>
          <w:lang w:val="fr-FR"/>
        </w:rPr>
        <w:t xml:space="preserve"> La directive européenne mettant en œuvre le traité de Marrakech, contrairement à l'esprit de ce traité de l'OMPI, permet aux États membres de l'UE d'exiger des entités autorisées qu'elles versent une compensation aux détenteurs de droits lorsqu'ils exercent leurs droits en vertu du traité. </w:t>
      </w:r>
    </w:p>
    <w:p w14:paraId="6FF9D78B" w14:textId="77777777" w:rsidR="00450B89" w:rsidRPr="00ED7928" w:rsidRDefault="00450B89" w:rsidP="00450B89">
      <w:pPr>
        <w:pStyle w:val="Paragraphedeliste"/>
        <w:numPr>
          <w:ilvl w:val="0"/>
          <w:numId w:val="12"/>
        </w:numPr>
        <w:spacing w:line="259" w:lineRule="auto"/>
        <w:rPr>
          <w:lang w:val="fr-FR"/>
        </w:rPr>
      </w:pPr>
      <w:r w:rsidRPr="00450B89">
        <w:rPr>
          <w:lang w:val="en-US"/>
        </w:rPr>
        <w:t></w:t>
      </w:r>
      <w:r w:rsidRPr="00ED7928">
        <w:rPr>
          <w:lang w:val="fr-FR"/>
        </w:rPr>
        <w:t xml:space="preserve"> L'UE ne promeut pas suffisamment l'audiodescription, que ce soit en utilisant l'effet de levier du financement de l'UE - notamment par le biais du volet MEDIA du programme Europe Créative - ou par des exigences d'accessibilité suffisamment fortes dans la directive sur les services de médias audiovisuels.</w:t>
      </w:r>
    </w:p>
    <w:p w14:paraId="709AB0A9" w14:textId="77777777" w:rsidR="00450B89" w:rsidRPr="00ED7928" w:rsidRDefault="00450B89" w:rsidP="00450B89">
      <w:pPr>
        <w:rPr>
          <w:lang w:val="fr-FR"/>
        </w:rPr>
      </w:pPr>
      <w:r w:rsidRPr="00450B89">
        <w:rPr>
          <w:lang w:val="en-US"/>
        </w:rPr>
        <w:t></w:t>
      </w:r>
      <w:r w:rsidRPr="00ED7928">
        <w:rPr>
          <w:lang w:val="fr-FR"/>
        </w:rPr>
        <w:t xml:space="preserve"> Pour protéger les usagers vulnérables de la route, l'UE doit renforcer ses règles sur le système d'alerte acoustique pour les véhicules silencieux (électriques ou hybrides), notamment en ce qui concerne la vitesse en dessous de laquelle l'AVAS se déclenche et le niveau sonore. Or, il est inquiétant de constater que la position exprimée par la Commission européenne au niveau des Nations unies indique un désir d'affaiblir les règles.</w:t>
      </w:r>
    </w:p>
    <w:p w14:paraId="797846F7" w14:textId="77777777" w:rsidR="00450B89" w:rsidRPr="00ED7928" w:rsidRDefault="00450B89" w:rsidP="00450B89">
      <w:pPr>
        <w:rPr>
          <w:lang w:val="fr-FR"/>
        </w:rPr>
      </w:pPr>
      <w:r w:rsidRPr="00450B89">
        <w:rPr>
          <w:lang w:val="en-US"/>
        </w:rPr>
        <w:t></w:t>
      </w:r>
      <w:r w:rsidRPr="00ED7928">
        <w:rPr>
          <w:lang w:val="fr-FR"/>
        </w:rPr>
        <w:t xml:space="preserve"> Plaider en faveur d'un financement adéquat du mouvement des personnes handicapées par l'UE. Avec l'accent mis sur les dépenses de défense et de sécurité et la tendance à remettre en question le travail basé sur les droits, il s'agira d'une bataille clé pour les ONG européennes dans les années à venir. </w:t>
      </w:r>
    </w:p>
    <w:p w14:paraId="21DE0E96" w14:textId="658FCD13" w:rsidR="00450B89" w:rsidRPr="00ED7928" w:rsidRDefault="00450B89" w:rsidP="00450B89">
      <w:pPr>
        <w:rPr>
          <w:lang w:val="fr-FR"/>
        </w:rPr>
      </w:pPr>
      <w:r w:rsidRPr="00ED7928">
        <w:rPr>
          <w:lang w:val="fr-FR"/>
        </w:rPr>
        <w:t>Dans le contexte de la date limite de mise en œuvre de l'EAA en juin 2025, l'UE</w:t>
      </w:r>
      <w:r w:rsidR="00134EE4">
        <w:rPr>
          <w:lang w:val="fr-FR"/>
        </w:rPr>
        <w:t>A</w:t>
      </w:r>
      <w:r w:rsidRPr="00ED7928">
        <w:rPr>
          <w:lang w:val="fr-FR"/>
        </w:rPr>
        <w:t xml:space="preserve"> a commencé à préparer une campagne sur l'accessibilité des appareils ménagers. L'objectif de cette campagne sera d'attirer l'attention sur le fait que l'EAA ne couvre pas </w:t>
      </w:r>
      <w:r w:rsidRPr="00ED7928">
        <w:rPr>
          <w:lang w:val="fr-FR"/>
        </w:rPr>
        <w:lastRenderedPageBreak/>
        <w:t>les appareils ménagers et que le fait que les appareils ménagers soient de plus en plus souvent équipés de systèmes à pavé tactile entrave l'autonomie des personnes déficientes visuelles dans leur propre maison. Le cocktail du mois de février a eu pour conséquence directe et immédiate qu'un membre influent du Parlement européen a posé une question écrite sur le sujet à la Commission européenne, afin qu'elle y réponde par écrit. La réponse de la Commission - à venir - inspirera sans aucun doute notre campagne.</w:t>
      </w:r>
    </w:p>
    <w:p w14:paraId="5E652E9D" w14:textId="47DDA364" w:rsidR="00D83236" w:rsidRPr="00ED7928" w:rsidRDefault="00D83236" w:rsidP="00D83236">
      <w:pPr>
        <w:rPr>
          <w:lang w:val="fr-FR"/>
        </w:rPr>
      </w:pPr>
      <w:r w:rsidRPr="00ED7928">
        <w:rPr>
          <w:lang w:val="fr-FR"/>
        </w:rPr>
        <w:t xml:space="preserve">Au premier trimestre 2025, l'initiative visant à faire reconnaître l'utilisation et l'enseignement du braille en tant que patrimoine culturel immatériel de l'UNESCO a reçu un accueil très enthousiaste au sein du comité </w:t>
      </w:r>
      <w:r w:rsidR="00134EE4">
        <w:rPr>
          <w:lang w:val="fr-FR"/>
        </w:rPr>
        <w:t xml:space="preserve">de plaidoyer </w:t>
      </w:r>
      <w:r w:rsidRPr="00ED7928">
        <w:rPr>
          <w:lang w:val="fr-FR"/>
        </w:rPr>
        <w:t>de l'UE</w:t>
      </w:r>
      <w:r w:rsidR="00134EE4">
        <w:rPr>
          <w:lang w:val="fr-FR"/>
        </w:rPr>
        <w:t>A</w:t>
      </w:r>
      <w:r w:rsidRPr="00ED7928">
        <w:rPr>
          <w:lang w:val="fr-FR"/>
        </w:rPr>
        <w:t xml:space="preserve">. L'initiative est venue d'Allemagne et de nombreux pays européens se sont engagés sur la voie de la reconnaissance nationale de l'utilisation et de l'enseignement du braille. À cet égard, nous avons récemment appris que la France et l'Allemagne préparent une initiative commune au niveau de l'UNESCO pour faire avancer ce dossier.  </w:t>
      </w:r>
    </w:p>
    <w:p w14:paraId="6ABA3897" w14:textId="77777777" w:rsidR="00D83236" w:rsidRPr="00D83236" w:rsidRDefault="00D83236" w:rsidP="00D83236">
      <w:pPr>
        <w:pStyle w:val="Titre1"/>
        <w:rPr>
          <w:lang w:val="en-US"/>
        </w:rPr>
      </w:pPr>
      <w:proofErr w:type="spellStart"/>
      <w:r w:rsidRPr="00D83236">
        <w:rPr>
          <w:lang w:val="en-US"/>
        </w:rPr>
        <w:t>Projets</w:t>
      </w:r>
      <w:proofErr w:type="spellEnd"/>
    </w:p>
    <w:p w14:paraId="7473A938" w14:textId="4083E57A" w:rsidR="00D83236" w:rsidRPr="00D83236" w:rsidRDefault="00D83236" w:rsidP="00D83236">
      <w:pPr>
        <w:numPr>
          <w:ilvl w:val="0"/>
          <w:numId w:val="7"/>
        </w:numPr>
        <w:rPr>
          <w:lang w:val="nl-NL"/>
        </w:rPr>
      </w:pPr>
      <w:r w:rsidRPr="00ED7928">
        <w:rPr>
          <w:b/>
          <w:bCs/>
          <w:lang w:val="fr-FR"/>
        </w:rPr>
        <w:t>ADVISE (</w:t>
      </w:r>
      <w:proofErr w:type="spellStart"/>
      <w:r w:rsidRPr="00ED7928">
        <w:rPr>
          <w:b/>
          <w:bCs/>
          <w:lang w:val="fr-FR"/>
        </w:rPr>
        <w:t>Aiding</w:t>
      </w:r>
      <w:proofErr w:type="spellEnd"/>
      <w:r w:rsidRPr="00ED7928">
        <w:rPr>
          <w:b/>
          <w:bCs/>
          <w:lang w:val="fr-FR"/>
        </w:rPr>
        <w:t xml:space="preserve"> Young </w:t>
      </w:r>
      <w:proofErr w:type="spellStart"/>
      <w:r w:rsidRPr="00ED7928">
        <w:rPr>
          <w:b/>
          <w:bCs/>
          <w:lang w:val="fr-FR"/>
        </w:rPr>
        <w:t>Visually</w:t>
      </w:r>
      <w:proofErr w:type="spellEnd"/>
      <w:r w:rsidRPr="00ED7928">
        <w:rPr>
          <w:b/>
          <w:bCs/>
          <w:lang w:val="fr-FR"/>
        </w:rPr>
        <w:t xml:space="preserve"> </w:t>
      </w:r>
      <w:proofErr w:type="spellStart"/>
      <w:r w:rsidRPr="00ED7928">
        <w:rPr>
          <w:b/>
          <w:bCs/>
          <w:lang w:val="fr-FR"/>
        </w:rPr>
        <w:t>Impaired</w:t>
      </w:r>
      <w:proofErr w:type="spellEnd"/>
      <w:r w:rsidRPr="00ED7928">
        <w:rPr>
          <w:b/>
          <w:bCs/>
          <w:lang w:val="fr-FR"/>
        </w:rPr>
        <w:t xml:space="preserve"> </w:t>
      </w:r>
      <w:proofErr w:type="spellStart"/>
      <w:r w:rsidRPr="00ED7928">
        <w:rPr>
          <w:b/>
          <w:bCs/>
          <w:lang w:val="fr-FR"/>
        </w:rPr>
        <w:t>Seeking</w:t>
      </w:r>
      <w:proofErr w:type="spellEnd"/>
      <w:r w:rsidRPr="00ED7928">
        <w:rPr>
          <w:b/>
          <w:bCs/>
          <w:lang w:val="fr-FR"/>
        </w:rPr>
        <w:t xml:space="preserve"> </w:t>
      </w:r>
      <w:proofErr w:type="spellStart"/>
      <w:r w:rsidRPr="00ED7928">
        <w:rPr>
          <w:b/>
          <w:bCs/>
          <w:lang w:val="fr-FR"/>
        </w:rPr>
        <w:t>Employment</w:t>
      </w:r>
      <w:proofErr w:type="spellEnd"/>
      <w:r w:rsidRPr="00ED7928">
        <w:rPr>
          <w:b/>
          <w:bCs/>
          <w:lang w:val="fr-FR"/>
        </w:rPr>
        <w:t>) 2020-</w:t>
      </w:r>
      <w:proofErr w:type="gramStart"/>
      <w:r w:rsidRPr="00ED7928">
        <w:rPr>
          <w:b/>
          <w:bCs/>
          <w:lang w:val="fr-FR"/>
        </w:rPr>
        <w:t>2022</w:t>
      </w:r>
      <w:r w:rsidRPr="00ED7928">
        <w:rPr>
          <w:lang w:val="fr-FR"/>
        </w:rPr>
        <w:t>:</w:t>
      </w:r>
      <w:proofErr w:type="gramEnd"/>
      <w:r w:rsidRPr="00ED7928">
        <w:rPr>
          <w:lang w:val="fr-FR"/>
        </w:rPr>
        <w:t xml:space="preserve"> Le projet s'est efforcé d'aider les jeunes déficients visuels à entrer sur le marché du travail, de fournir une formation, un mentorat et des ressources adaptées à la fois aux demandeurs d'emploi et aux formateurs, et de favoriser l'apprentissage entre pairs et la collaboration entre pays parmi les membres de l'UE</w:t>
      </w:r>
      <w:r w:rsidR="00134EE4">
        <w:rPr>
          <w:lang w:val="fr-FR"/>
        </w:rPr>
        <w:t>A</w:t>
      </w:r>
      <w:r w:rsidRPr="00ED7928">
        <w:rPr>
          <w:lang w:val="fr-FR"/>
        </w:rPr>
        <w:t xml:space="preserve">. Le projet s'est achevé en 2022 après avoir permis à de jeunes demandeurs d'emploi de s'émanciper dans des pays comme la Croatie, le Danemark, la Lituanie et la Serbie. </w:t>
      </w:r>
      <w:r w:rsidRPr="00D83236">
        <w:rPr>
          <w:lang w:val="nl-NL"/>
        </w:rPr>
        <w:t xml:space="preserve">Les </w:t>
      </w:r>
      <w:proofErr w:type="spellStart"/>
      <w:r w:rsidRPr="00D83236">
        <w:rPr>
          <w:lang w:val="nl-NL"/>
        </w:rPr>
        <w:t>manuels</w:t>
      </w:r>
      <w:proofErr w:type="spellEnd"/>
      <w:r w:rsidRPr="00D83236">
        <w:rPr>
          <w:lang w:val="nl-NL"/>
        </w:rPr>
        <w:t xml:space="preserve"> </w:t>
      </w:r>
      <w:proofErr w:type="spellStart"/>
      <w:r w:rsidRPr="00D83236">
        <w:rPr>
          <w:lang w:val="nl-NL"/>
        </w:rPr>
        <w:t>produits</w:t>
      </w:r>
      <w:proofErr w:type="spellEnd"/>
      <w:r w:rsidRPr="00D83236">
        <w:rPr>
          <w:lang w:val="nl-NL"/>
        </w:rPr>
        <w:t xml:space="preserve"> dans </w:t>
      </w:r>
      <w:proofErr w:type="spellStart"/>
      <w:r w:rsidRPr="00D83236">
        <w:rPr>
          <w:lang w:val="nl-NL"/>
        </w:rPr>
        <w:t>le</w:t>
      </w:r>
      <w:proofErr w:type="spellEnd"/>
      <w:r w:rsidRPr="00D83236">
        <w:rPr>
          <w:lang w:val="nl-NL"/>
        </w:rPr>
        <w:t xml:space="preserve"> </w:t>
      </w:r>
      <w:proofErr w:type="spellStart"/>
      <w:r w:rsidRPr="00D83236">
        <w:rPr>
          <w:lang w:val="nl-NL"/>
        </w:rPr>
        <w:t>cadre</w:t>
      </w:r>
      <w:proofErr w:type="spellEnd"/>
      <w:r w:rsidRPr="00D83236">
        <w:rPr>
          <w:lang w:val="nl-NL"/>
        </w:rPr>
        <w:t xml:space="preserve"> du </w:t>
      </w:r>
      <w:proofErr w:type="spellStart"/>
      <w:r w:rsidRPr="00D83236">
        <w:rPr>
          <w:lang w:val="nl-NL"/>
        </w:rPr>
        <w:t>projet</w:t>
      </w:r>
      <w:proofErr w:type="spellEnd"/>
      <w:r w:rsidRPr="00D83236">
        <w:rPr>
          <w:lang w:val="nl-NL"/>
        </w:rPr>
        <w:t xml:space="preserve"> ont </w:t>
      </w:r>
      <w:proofErr w:type="spellStart"/>
      <w:r w:rsidRPr="00D83236">
        <w:rPr>
          <w:lang w:val="nl-NL"/>
        </w:rPr>
        <w:t>été</w:t>
      </w:r>
      <w:proofErr w:type="spellEnd"/>
      <w:r w:rsidRPr="00D83236">
        <w:rPr>
          <w:lang w:val="nl-NL"/>
        </w:rPr>
        <w:t xml:space="preserve"> </w:t>
      </w:r>
      <w:proofErr w:type="spellStart"/>
      <w:r w:rsidRPr="00D83236">
        <w:rPr>
          <w:lang w:val="nl-NL"/>
        </w:rPr>
        <w:t>traduits</w:t>
      </w:r>
      <w:proofErr w:type="spellEnd"/>
      <w:r w:rsidRPr="00D83236">
        <w:rPr>
          <w:lang w:val="nl-NL"/>
        </w:rPr>
        <w:t xml:space="preserve"> en </w:t>
      </w:r>
      <w:proofErr w:type="spellStart"/>
      <w:r w:rsidRPr="00D83236">
        <w:rPr>
          <w:lang w:val="nl-NL"/>
        </w:rPr>
        <w:t>plusieurs</w:t>
      </w:r>
      <w:proofErr w:type="spellEnd"/>
      <w:r w:rsidRPr="00D83236">
        <w:rPr>
          <w:lang w:val="nl-NL"/>
        </w:rPr>
        <w:t xml:space="preserve"> </w:t>
      </w:r>
      <w:proofErr w:type="spellStart"/>
      <w:r w:rsidRPr="00D83236">
        <w:rPr>
          <w:lang w:val="nl-NL"/>
        </w:rPr>
        <w:t>langues</w:t>
      </w:r>
      <w:proofErr w:type="spellEnd"/>
      <w:r w:rsidRPr="00D83236">
        <w:rPr>
          <w:lang w:val="nl-NL"/>
        </w:rPr>
        <w:t>.</w:t>
      </w:r>
    </w:p>
    <w:p w14:paraId="75B07DA7" w14:textId="4094D30A" w:rsidR="00D83236" w:rsidRPr="00ED7928" w:rsidRDefault="00D83236" w:rsidP="00D83236">
      <w:pPr>
        <w:numPr>
          <w:ilvl w:val="0"/>
          <w:numId w:val="7"/>
        </w:numPr>
        <w:rPr>
          <w:b/>
          <w:bCs/>
          <w:lang w:val="fr-FR"/>
        </w:rPr>
      </w:pPr>
      <w:proofErr w:type="spellStart"/>
      <w:r w:rsidRPr="00ED7928">
        <w:rPr>
          <w:b/>
          <w:bCs/>
          <w:lang w:val="fr-FR"/>
        </w:rPr>
        <w:t>PAsCAL</w:t>
      </w:r>
      <w:proofErr w:type="spellEnd"/>
      <w:r w:rsidRPr="00ED7928">
        <w:rPr>
          <w:b/>
          <w:bCs/>
          <w:lang w:val="fr-FR"/>
        </w:rPr>
        <w:t xml:space="preserve"> (Améliorer le comportement des conducteurs et l'acceptation par le public des véhicules connectés et autonomes) 2021-</w:t>
      </w:r>
      <w:proofErr w:type="gramStart"/>
      <w:r w:rsidRPr="00ED7928">
        <w:rPr>
          <w:b/>
          <w:bCs/>
          <w:lang w:val="fr-FR"/>
        </w:rPr>
        <w:t>2023:</w:t>
      </w:r>
      <w:proofErr w:type="gramEnd"/>
      <w:r w:rsidRPr="00ED7928">
        <w:rPr>
          <w:b/>
          <w:bCs/>
          <w:lang w:val="fr-FR"/>
        </w:rPr>
        <w:t xml:space="preserve"> </w:t>
      </w:r>
      <w:r w:rsidRPr="00ED7928">
        <w:rPr>
          <w:lang w:val="fr-FR"/>
        </w:rPr>
        <w:t>Le projet s'est concentré sur les véhicules connectés et autonomes (CAV). L'UE</w:t>
      </w:r>
      <w:r w:rsidR="00134EE4">
        <w:rPr>
          <w:lang w:val="fr-FR"/>
        </w:rPr>
        <w:t>A</w:t>
      </w:r>
      <w:r w:rsidRPr="00ED7928">
        <w:rPr>
          <w:lang w:val="fr-FR"/>
        </w:rPr>
        <w:t xml:space="preserve"> a mené des enquêtes auprès de plus de 1 000 participants </w:t>
      </w:r>
      <w:r w:rsidR="00134EE4">
        <w:rPr>
          <w:lang w:val="fr-FR"/>
        </w:rPr>
        <w:t xml:space="preserve">non et </w:t>
      </w:r>
      <w:r w:rsidRPr="00ED7928">
        <w:rPr>
          <w:lang w:val="fr-FR"/>
        </w:rPr>
        <w:t>malvoyants, organisé des groupes de discussion et contribué à la boîte à outils Guide2Autonomy avec plus de 100 recommandations.</w:t>
      </w:r>
    </w:p>
    <w:p w14:paraId="0ED15533" w14:textId="5C57E91D" w:rsidR="00D83236" w:rsidRPr="00ED7928" w:rsidRDefault="00D83236" w:rsidP="00D83236">
      <w:pPr>
        <w:numPr>
          <w:ilvl w:val="0"/>
          <w:numId w:val="7"/>
        </w:numPr>
        <w:rPr>
          <w:b/>
          <w:bCs/>
          <w:lang w:val="fr-FR"/>
        </w:rPr>
      </w:pPr>
      <w:r w:rsidRPr="00ED7928">
        <w:rPr>
          <w:b/>
          <w:bCs/>
          <w:lang w:val="fr-FR"/>
        </w:rPr>
        <w:t xml:space="preserve">AVA (Accessible </w:t>
      </w:r>
      <w:proofErr w:type="spellStart"/>
      <w:r w:rsidRPr="00ED7928">
        <w:rPr>
          <w:b/>
          <w:bCs/>
          <w:lang w:val="fr-FR"/>
        </w:rPr>
        <w:t>Voting</w:t>
      </w:r>
      <w:proofErr w:type="spellEnd"/>
      <w:r w:rsidRPr="00ED7928">
        <w:rPr>
          <w:b/>
          <w:bCs/>
          <w:lang w:val="fr-FR"/>
        </w:rPr>
        <w:t xml:space="preserve"> </w:t>
      </w:r>
      <w:proofErr w:type="spellStart"/>
      <w:r w:rsidRPr="00ED7928">
        <w:rPr>
          <w:b/>
          <w:bCs/>
          <w:lang w:val="fr-FR"/>
        </w:rPr>
        <w:t>Awareness</w:t>
      </w:r>
      <w:proofErr w:type="spellEnd"/>
      <w:r w:rsidRPr="00ED7928">
        <w:rPr>
          <w:b/>
          <w:bCs/>
          <w:lang w:val="fr-FR"/>
        </w:rPr>
        <w:t>) 2020-</w:t>
      </w:r>
      <w:proofErr w:type="gramStart"/>
      <w:r w:rsidRPr="00ED7928">
        <w:rPr>
          <w:b/>
          <w:bCs/>
          <w:lang w:val="fr-FR"/>
        </w:rPr>
        <w:t>2022:</w:t>
      </w:r>
      <w:proofErr w:type="gramEnd"/>
      <w:r w:rsidRPr="00ED7928">
        <w:rPr>
          <w:b/>
          <w:bCs/>
          <w:lang w:val="fr-FR"/>
        </w:rPr>
        <w:t xml:space="preserve"> </w:t>
      </w:r>
      <w:r w:rsidRPr="00ED7928">
        <w:rPr>
          <w:lang w:val="fr-FR"/>
        </w:rPr>
        <w:t>le projet s'est achevé en 2022, avec des documents traduits dans plusieurs langues et utilisés dans le cadre de campagnes de sensibilisation dans des pays comme la Slovénie, la Hongrie et l'Albanie. Les résultats de l'évaluation ont été intégrés au programme 2024 du CERV.</w:t>
      </w:r>
    </w:p>
    <w:p w14:paraId="4965268E" w14:textId="77777777" w:rsidR="00D83236" w:rsidRPr="00ED7928" w:rsidRDefault="00D83236" w:rsidP="00D83236">
      <w:pPr>
        <w:numPr>
          <w:ilvl w:val="0"/>
          <w:numId w:val="7"/>
        </w:numPr>
        <w:rPr>
          <w:lang w:val="fr-FR"/>
        </w:rPr>
      </w:pPr>
      <w:r w:rsidRPr="00ED7928">
        <w:rPr>
          <w:b/>
          <w:bCs/>
          <w:lang w:val="fr-FR"/>
        </w:rPr>
        <w:t>PARVIS (Sensibilisation aux droits des personnes handicapées visuelles dans une société inclusive) 2020-</w:t>
      </w:r>
      <w:proofErr w:type="gramStart"/>
      <w:r w:rsidRPr="00ED7928">
        <w:rPr>
          <w:b/>
          <w:bCs/>
          <w:lang w:val="fr-FR"/>
        </w:rPr>
        <w:t>2021:</w:t>
      </w:r>
      <w:proofErr w:type="gramEnd"/>
      <w:r w:rsidRPr="00ED7928">
        <w:rPr>
          <w:b/>
          <w:bCs/>
          <w:lang w:val="fr-FR"/>
        </w:rPr>
        <w:t xml:space="preserve"> </w:t>
      </w:r>
      <w:r w:rsidRPr="00ED7928">
        <w:rPr>
          <w:lang w:val="fr-FR"/>
        </w:rPr>
        <w:t xml:space="preserve">Le projet a favorisé la sensibilisation </w:t>
      </w:r>
      <w:r w:rsidRPr="00ED7928">
        <w:rPr>
          <w:lang w:val="fr-FR"/>
        </w:rPr>
        <w:lastRenderedPageBreak/>
        <w:t>aux droits des déficients visuels par le biais de campagnes multilingues, de vidéos et d'événements dans 9 pays.</w:t>
      </w:r>
    </w:p>
    <w:p w14:paraId="7189299F" w14:textId="53C50BDE" w:rsidR="00D83236" w:rsidRPr="00ED7928" w:rsidRDefault="00D83236" w:rsidP="00D83236">
      <w:pPr>
        <w:numPr>
          <w:ilvl w:val="0"/>
          <w:numId w:val="7"/>
        </w:numPr>
        <w:rPr>
          <w:lang w:val="fr-FR"/>
        </w:rPr>
      </w:pPr>
      <w:proofErr w:type="gramStart"/>
      <w:r w:rsidRPr="00ED7928">
        <w:rPr>
          <w:b/>
          <w:bCs/>
          <w:lang w:val="fr-FR"/>
        </w:rPr>
        <w:t>UPOWERWAD:</w:t>
      </w:r>
      <w:proofErr w:type="gramEnd"/>
      <w:r w:rsidRPr="00ED7928">
        <w:rPr>
          <w:lang w:val="fr-FR"/>
        </w:rPr>
        <w:t xml:space="preserve"> Dans le cadre de ce projet, qui se déroule de juin 2022 à janvier 2024, des outils ont été développés pour permettre aux utilisateurs aveugles et malvoyants de donner un avis constructif sur les problèmes d'accessibilité qu'ils rencontrent sur les sites web du secteur public. Ce mécanisme de retour d'information est une caractéristique sous-utilisée de la directive européenne sur l'accessibilité du web.</w:t>
      </w:r>
    </w:p>
    <w:p w14:paraId="360EB0DF" w14:textId="77777777" w:rsidR="00D83236" w:rsidRPr="00ED7928" w:rsidRDefault="00D83236" w:rsidP="00D83236">
      <w:pPr>
        <w:rPr>
          <w:lang w:val="fr-FR"/>
        </w:rPr>
      </w:pPr>
      <w:r w:rsidRPr="00ED7928">
        <w:rPr>
          <w:lang w:val="fr-FR"/>
        </w:rPr>
        <w:t xml:space="preserve">Les projets susmentionnés complètent la subvention pluriannuelle que nous avons obtenue de la Commission européenne. Ces accords pluriannuels permettent également de mener des activités thématiques dans des domaines tels que la basse vision, l'audiodescription, la promotion du braille, etc.    </w:t>
      </w:r>
    </w:p>
    <w:p w14:paraId="76A16490" w14:textId="59DAC91E" w:rsidR="00D83236" w:rsidRPr="00ED7928" w:rsidRDefault="00D83236" w:rsidP="00D83236">
      <w:pPr>
        <w:pStyle w:val="Titre1"/>
        <w:rPr>
          <w:lang w:val="fr-FR"/>
        </w:rPr>
      </w:pPr>
      <w:r w:rsidRPr="00ED7928">
        <w:rPr>
          <w:lang w:val="fr-FR"/>
        </w:rPr>
        <w:t>Engagement et inclusion des membr</w:t>
      </w:r>
      <w:r w:rsidR="003124A9">
        <w:rPr>
          <w:lang w:val="fr-FR"/>
        </w:rPr>
        <w:t>e</w:t>
      </w:r>
      <w:r w:rsidRPr="00ED7928">
        <w:rPr>
          <w:lang w:val="fr-FR"/>
        </w:rPr>
        <w:t>s</w:t>
      </w:r>
    </w:p>
    <w:p w14:paraId="3C12B32E" w14:textId="2D2ECD4A" w:rsidR="00D83236" w:rsidRPr="00ED7928" w:rsidRDefault="00D83236" w:rsidP="00D83236">
      <w:pPr>
        <w:rPr>
          <w:lang w:val="fr-FR"/>
        </w:rPr>
      </w:pPr>
      <w:r w:rsidRPr="00ED7928">
        <w:rPr>
          <w:lang w:val="fr-FR"/>
        </w:rPr>
        <w:t>Le nombre de membres de l'UE</w:t>
      </w:r>
      <w:r w:rsidR="003124A9">
        <w:rPr>
          <w:lang w:val="fr-FR"/>
        </w:rPr>
        <w:t>A</w:t>
      </w:r>
      <w:r w:rsidRPr="00ED7928">
        <w:rPr>
          <w:lang w:val="fr-FR"/>
        </w:rPr>
        <w:t xml:space="preserve"> est resté pratiquement inchangé au cours de la période considérée. En raison de la guerre en Ukraine, le conseil d'administration de l'UE</w:t>
      </w:r>
      <w:r w:rsidR="003124A9">
        <w:rPr>
          <w:lang w:val="fr-FR"/>
        </w:rPr>
        <w:t>A</w:t>
      </w:r>
      <w:r w:rsidRPr="00ED7928">
        <w:rPr>
          <w:lang w:val="fr-FR"/>
        </w:rPr>
        <w:t xml:space="preserve"> a pris la décision de suspendre les droits constitutionnels de son organisation membre russe jusqu'à la fin de la guerre. </w:t>
      </w:r>
      <w:proofErr w:type="spellStart"/>
      <w:r w:rsidRPr="00D83236">
        <w:rPr>
          <w:lang w:val="nl-NL"/>
        </w:rPr>
        <w:t>Lors</w:t>
      </w:r>
      <w:proofErr w:type="spellEnd"/>
      <w:r w:rsidRPr="00D83236">
        <w:rPr>
          <w:lang w:val="nl-NL"/>
        </w:rPr>
        <w:t xml:space="preserve"> de </w:t>
      </w:r>
      <w:proofErr w:type="spellStart"/>
      <w:r w:rsidRPr="00D83236">
        <w:rPr>
          <w:lang w:val="nl-NL"/>
        </w:rPr>
        <w:t>l'assemblée</w:t>
      </w:r>
      <w:proofErr w:type="spellEnd"/>
      <w:r w:rsidRPr="00D83236">
        <w:rPr>
          <w:lang w:val="nl-NL"/>
        </w:rPr>
        <w:t xml:space="preserve"> générale de 2024, </w:t>
      </w:r>
      <w:proofErr w:type="spellStart"/>
      <w:r w:rsidRPr="00D83236">
        <w:rPr>
          <w:lang w:val="nl-NL"/>
        </w:rPr>
        <w:t>le</w:t>
      </w:r>
      <w:proofErr w:type="spellEnd"/>
      <w:r w:rsidRPr="00D83236">
        <w:rPr>
          <w:lang w:val="nl-NL"/>
        </w:rPr>
        <w:t xml:space="preserve"> </w:t>
      </w:r>
      <w:proofErr w:type="spellStart"/>
      <w:r w:rsidRPr="00D83236">
        <w:rPr>
          <w:lang w:val="nl-NL"/>
        </w:rPr>
        <w:t>membre</w:t>
      </w:r>
      <w:proofErr w:type="spellEnd"/>
      <w:r w:rsidRPr="00D83236">
        <w:rPr>
          <w:lang w:val="nl-NL"/>
        </w:rPr>
        <w:t xml:space="preserve"> </w:t>
      </w:r>
      <w:proofErr w:type="spellStart"/>
      <w:r w:rsidRPr="00D83236">
        <w:rPr>
          <w:lang w:val="nl-NL"/>
        </w:rPr>
        <w:t>moldave</w:t>
      </w:r>
      <w:proofErr w:type="spellEnd"/>
      <w:r w:rsidRPr="00D83236">
        <w:rPr>
          <w:lang w:val="nl-NL"/>
        </w:rPr>
        <w:t xml:space="preserve"> de </w:t>
      </w:r>
      <w:proofErr w:type="spellStart"/>
      <w:r w:rsidRPr="00D83236">
        <w:rPr>
          <w:lang w:val="nl-NL"/>
        </w:rPr>
        <w:t>l'UE</w:t>
      </w:r>
      <w:r w:rsidR="003124A9">
        <w:rPr>
          <w:lang w:val="nl-NL"/>
        </w:rPr>
        <w:t>A</w:t>
      </w:r>
      <w:proofErr w:type="spellEnd"/>
      <w:r w:rsidRPr="00D83236">
        <w:rPr>
          <w:lang w:val="nl-NL"/>
        </w:rPr>
        <w:t xml:space="preserve"> a </w:t>
      </w:r>
      <w:proofErr w:type="spellStart"/>
      <w:r w:rsidRPr="00D83236">
        <w:rPr>
          <w:lang w:val="nl-NL"/>
        </w:rPr>
        <w:t>été</w:t>
      </w:r>
      <w:proofErr w:type="spellEnd"/>
      <w:r w:rsidRPr="00D83236">
        <w:rPr>
          <w:lang w:val="nl-NL"/>
        </w:rPr>
        <w:t xml:space="preserve"> </w:t>
      </w:r>
      <w:proofErr w:type="spellStart"/>
      <w:r w:rsidRPr="00D83236">
        <w:rPr>
          <w:lang w:val="nl-NL"/>
        </w:rPr>
        <w:t>exclu</w:t>
      </w:r>
      <w:proofErr w:type="spellEnd"/>
      <w:r w:rsidRPr="00D83236">
        <w:rPr>
          <w:lang w:val="nl-NL"/>
        </w:rPr>
        <w:t xml:space="preserve"> en raison de </w:t>
      </w:r>
      <w:proofErr w:type="spellStart"/>
      <w:r w:rsidRPr="00D83236">
        <w:rPr>
          <w:lang w:val="nl-NL"/>
        </w:rPr>
        <w:t>huit</w:t>
      </w:r>
      <w:proofErr w:type="spellEnd"/>
      <w:r w:rsidRPr="00D83236">
        <w:rPr>
          <w:lang w:val="nl-NL"/>
        </w:rPr>
        <w:t xml:space="preserve"> </w:t>
      </w:r>
      <w:proofErr w:type="spellStart"/>
      <w:r w:rsidRPr="00D83236">
        <w:rPr>
          <w:lang w:val="nl-NL"/>
        </w:rPr>
        <w:t>années</w:t>
      </w:r>
      <w:proofErr w:type="spellEnd"/>
      <w:r w:rsidRPr="00D83236">
        <w:rPr>
          <w:lang w:val="nl-NL"/>
        </w:rPr>
        <w:t xml:space="preserve"> de </w:t>
      </w:r>
      <w:proofErr w:type="spellStart"/>
      <w:r w:rsidRPr="00D83236">
        <w:rPr>
          <w:lang w:val="nl-NL"/>
        </w:rPr>
        <w:t>cotisations</w:t>
      </w:r>
      <w:proofErr w:type="spellEnd"/>
      <w:r w:rsidRPr="00D83236">
        <w:rPr>
          <w:lang w:val="nl-NL"/>
        </w:rPr>
        <w:t xml:space="preserve"> </w:t>
      </w:r>
      <w:proofErr w:type="spellStart"/>
      <w:r w:rsidRPr="00D83236">
        <w:rPr>
          <w:lang w:val="nl-NL"/>
        </w:rPr>
        <w:t>impayées</w:t>
      </w:r>
      <w:proofErr w:type="spellEnd"/>
      <w:r w:rsidRPr="00D83236">
        <w:rPr>
          <w:lang w:val="nl-NL"/>
        </w:rPr>
        <w:t xml:space="preserve">. La </w:t>
      </w:r>
      <w:proofErr w:type="spellStart"/>
      <w:r w:rsidRPr="00D83236">
        <w:rPr>
          <w:lang w:val="nl-NL"/>
        </w:rPr>
        <w:t>Lettonie</w:t>
      </w:r>
      <w:proofErr w:type="spellEnd"/>
      <w:r w:rsidRPr="00D83236">
        <w:rPr>
          <w:lang w:val="nl-NL"/>
        </w:rPr>
        <w:t xml:space="preserve"> a </w:t>
      </w:r>
      <w:proofErr w:type="spellStart"/>
      <w:r w:rsidRPr="00D83236">
        <w:rPr>
          <w:lang w:val="nl-NL"/>
        </w:rPr>
        <w:t>demandé</w:t>
      </w:r>
      <w:proofErr w:type="spellEnd"/>
      <w:r w:rsidRPr="00D83236">
        <w:rPr>
          <w:lang w:val="nl-NL"/>
        </w:rPr>
        <w:t xml:space="preserve"> à </w:t>
      </w:r>
      <w:proofErr w:type="spellStart"/>
      <w:r w:rsidRPr="00D83236">
        <w:rPr>
          <w:lang w:val="nl-NL"/>
        </w:rPr>
        <w:t>adhérer</w:t>
      </w:r>
      <w:proofErr w:type="spellEnd"/>
      <w:r w:rsidRPr="00D83236">
        <w:rPr>
          <w:lang w:val="nl-NL"/>
        </w:rPr>
        <w:t xml:space="preserve"> à nouveau à </w:t>
      </w:r>
      <w:proofErr w:type="spellStart"/>
      <w:r w:rsidRPr="00D83236">
        <w:rPr>
          <w:lang w:val="nl-NL"/>
        </w:rPr>
        <w:t>l'UE</w:t>
      </w:r>
      <w:r w:rsidR="003124A9">
        <w:rPr>
          <w:lang w:val="nl-NL"/>
        </w:rPr>
        <w:t>A</w:t>
      </w:r>
      <w:proofErr w:type="spellEnd"/>
      <w:r w:rsidRPr="00D83236">
        <w:rPr>
          <w:lang w:val="nl-NL"/>
        </w:rPr>
        <w:t xml:space="preserve"> et a </w:t>
      </w:r>
      <w:proofErr w:type="spellStart"/>
      <w:r w:rsidRPr="00D83236">
        <w:rPr>
          <w:lang w:val="nl-NL"/>
        </w:rPr>
        <w:t>été</w:t>
      </w:r>
      <w:proofErr w:type="spellEnd"/>
      <w:r w:rsidRPr="00D83236">
        <w:rPr>
          <w:lang w:val="nl-NL"/>
        </w:rPr>
        <w:t xml:space="preserve"> </w:t>
      </w:r>
      <w:proofErr w:type="spellStart"/>
      <w:r w:rsidRPr="00D83236">
        <w:rPr>
          <w:lang w:val="nl-NL"/>
        </w:rPr>
        <w:t>admise</w:t>
      </w:r>
      <w:proofErr w:type="spellEnd"/>
      <w:r w:rsidRPr="00D83236">
        <w:rPr>
          <w:lang w:val="nl-NL"/>
        </w:rPr>
        <w:t xml:space="preserve">. </w:t>
      </w:r>
      <w:r w:rsidRPr="00ED7928">
        <w:rPr>
          <w:lang w:val="fr-FR"/>
        </w:rPr>
        <w:t>L'UE</w:t>
      </w:r>
      <w:r w:rsidR="003124A9">
        <w:rPr>
          <w:lang w:val="fr-FR"/>
        </w:rPr>
        <w:t>A</w:t>
      </w:r>
      <w:r w:rsidRPr="00ED7928">
        <w:rPr>
          <w:lang w:val="fr-FR"/>
        </w:rPr>
        <w:t xml:space="preserve"> compte toujours 42 organisations membres.</w:t>
      </w:r>
    </w:p>
    <w:p w14:paraId="3470CC25" w14:textId="2CB67E57" w:rsidR="00D83236" w:rsidRPr="00ED7928" w:rsidRDefault="00D83236" w:rsidP="00D83236">
      <w:pPr>
        <w:rPr>
          <w:lang w:val="fr-FR"/>
        </w:rPr>
      </w:pPr>
      <w:r w:rsidRPr="00ED7928">
        <w:rPr>
          <w:lang w:val="fr-FR"/>
        </w:rPr>
        <w:t>En 2022, l'UE</w:t>
      </w:r>
      <w:r w:rsidR="003124A9">
        <w:rPr>
          <w:lang w:val="fr-FR"/>
        </w:rPr>
        <w:t>A</w:t>
      </w:r>
      <w:r w:rsidRPr="00ED7928">
        <w:rPr>
          <w:lang w:val="fr-FR"/>
        </w:rPr>
        <w:t xml:space="preserve"> a lancé le Leadership Exchange Forum afin d'améliorer la participation des membres et d'aligner les agendas de plaidoyer nationaux et européens. Après l'Assemblée générale de 2024, cette structure composée des dirigeants des organisations membres a été rebaptisée et est devenue le Comité d'échange des dirigeants, qui se réunit en </w:t>
      </w:r>
      <w:r w:rsidR="003124A9">
        <w:rPr>
          <w:lang w:val="fr-FR"/>
        </w:rPr>
        <w:t xml:space="preserve">présentiel </w:t>
      </w:r>
      <w:r w:rsidRPr="00ED7928">
        <w:rPr>
          <w:lang w:val="fr-FR"/>
        </w:rPr>
        <w:t>chaque année.</w:t>
      </w:r>
    </w:p>
    <w:p w14:paraId="0829D134" w14:textId="77777777" w:rsidR="00D83236" w:rsidRPr="00ED7928" w:rsidRDefault="00D83236" w:rsidP="00D83236">
      <w:pPr>
        <w:rPr>
          <w:lang w:val="fr-FR"/>
        </w:rPr>
      </w:pPr>
      <w:r w:rsidRPr="00ED7928">
        <w:rPr>
          <w:lang w:val="fr-FR"/>
        </w:rPr>
        <w:t xml:space="preserve">L'ancien Comité pour l'égalité des genres a été remplacé par un nouveau Comité pour la diversité, l'équité et l'inclusion en 2024. Ce comité est présidé par </w:t>
      </w:r>
      <w:proofErr w:type="spellStart"/>
      <w:r w:rsidRPr="00ED7928">
        <w:rPr>
          <w:lang w:val="fr-FR"/>
        </w:rPr>
        <w:t>Polona</w:t>
      </w:r>
      <w:proofErr w:type="spellEnd"/>
      <w:r w:rsidRPr="00ED7928">
        <w:rPr>
          <w:lang w:val="fr-FR"/>
        </w:rPr>
        <w:t xml:space="preserve"> Car </w:t>
      </w:r>
      <w:proofErr w:type="spellStart"/>
      <w:r w:rsidRPr="00ED7928">
        <w:rPr>
          <w:lang w:val="fr-FR"/>
        </w:rPr>
        <w:t>Djuric</w:t>
      </w:r>
      <w:proofErr w:type="spellEnd"/>
      <w:r w:rsidRPr="00ED7928">
        <w:rPr>
          <w:lang w:val="fr-FR"/>
        </w:rPr>
        <w:t xml:space="preserve"> (Slovénie) et travaille actuellement à l'élaboration d'un code de conduite actualisé qui guidera la manière dont les membres du réseau de l'UER sont censés travailler ensemble. Les coordinateurs des quatre forums de l'UER (jeunesse, femmes et questions de genre, basse vision, personnes âgées) sont automatiquement membres du comité DEI.</w:t>
      </w:r>
    </w:p>
    <w:p w14:paraId="399148FE" w14:textId="77777777" w:rsidR="00D83236" w:rsidRPr="00ED7928" w:rsidRDefault="00D83236" w:rsidP="00D83236">
      <w:pPr>
        <w:pStyle w:val="Titre1"/>
        <w:rPr>
          <w:rFonts w:asciiTheme="minorHAnsi" w:eastAsiaTheme="minorHAnsi" w:hAnsiTheme="minorHAnsi" w:cstheme="minorBidi"/>
          <w:color w:val="auto"/>
          <w:sz w:val="24"/>
          <w:szCs w:val="24"/>
          <w:lang w:val="fr-FR"/>
        </w:rPr>
      </w:pPr>
      <w:r w:rsidRPr="00ED7928">
        <w:rPr>
          <w:rFonts w:asciiTheme="minorHAnsi" w:eastAsiaTheme="minorHAnsi" w:hAnsiTheme="minorHAnsi" w:cstheme="minorBidi"/>
          <w:color w:val="auto"/>
          <w:sz w:val="24"/>
          <w:szCs w:val="24"/>
          <w:lang w:val="fr-FR"/>
        </w:rPr>
        <w:lastRenderedPageBreak/>
        <w:t xml:space="preserve">Le projet de sensibilisation à l'égalité des sexes s'est poursuivi avec le renforcement des capacités en Allemagne, en Islande et au Monténégro. Une enquête de suivi sur l'équilibre entre les sexes a été menée en 2022 et les résultats ont été publiés en 2023. </w:t>
      </w:r>
    </w:p>
    <w:p w14:paraId="15AA059A" w14:textId="77777777" w:rsidR="00D83236" w:rsidRPr="00ED7928" w:rsidRDefault="00D83236" w:rsidP="00D83236">
      <w:pPr>
        <w:pStyle w:val="Titre1"/>
        <w:rPr>
          <w:rFonts w:asciiTheme="minorHAnsi" w:eastAsiaTheme="minorHAnsi" w:hAnsiTheme="minorHAnsi" w:cstheme="minorBidi"/>
          <w:color w:val="auto"/>
          <w:sz w:val="24"/>
          <w:szCs w:val="24"/>
          <w:lang w:val="fr-FR"/>
        </w:rPr>
      </w:pPr>
      <w:r w:rsidRPr="00D83236">
        <w:rPr>
          <w:rFonts w:asciiTheme="minorHAnsi" w:eastAsiaTheme="minorHAnsi" w:hAnsiTheme="minorHAnsi" w:cstheme="minorBidi"/>
          <w:color w:val="auto"/>
          <w:sz w:val="24"/>
          <w:szCs w:val="24"/>
          <w:lang w:val="nl-NL"/>
        </w:rPr>
        <w:t xml:space="preserve">Des </w:t>
      </w:r>
      <w:proofErr w:type="spellStart"/>
      <w:r w:rsidRPr="00D83236">
        <w:rPr>
          <w:rFonts w:asciiTheme="minorHAnsi" w:eastAsiaTheme="minorHAnsi" w:hAnsiTheme="minorHAnsi" w:cstheme="minorBidi"/>
          <w:color w:val="auto"/>
          <w:sz w:val="24"/>
          <w:szCs w:val="24"/>
          <w:lang w:val="nl-NL"/>
        </w:rPr>
        <w:t>réunions</w:t>
      </w:r>
      <w:proofErr w:type="spellEnd"/>
      <w:r w:rsidRPr="00D83236">
        <w:rPr>
          <w:rFonts w:asciiTheme="minorHAnsi" w:eastAsiaTheme="minorHAnsi" w:hAnsiTheme="minorHAnsi" w:cstheme="minorBidi"/>
          <w:color w:val="auto"/>
          <w:sz w:val="24"/>
          <w:szCs w:val="24"/>
          <w:lang w:val="nl-NL"/>
        </w:rPr>
        <w:t xml:space="preserve"> de </w:t>
      </w:r>
      <w:proofErr w:type="spellStart"/>
      <w:r w:rsidRPr="00D83236">
        <w:rPr>
          <w:rFonts w:asciiTheme="minorHAnsi" w:eastAsiaTheme="minorHAnsi" w:hAnsiTheme="minorHAnsi" w:cstheme="minorBidi"/>
          <w:color w:val="auto"/>
          <w:sz w:val="24"/>
          <w:szCs w:val="24"/>
          <w:lang w:val="nl-NL"/>
        </w:rPr>
        <w:t>groupes</w:t>
      </w:r>
      <w:proofErr w:type="spellEnd"/>
      <w:r w:rsidRPr="00D83236">
        <w:rPr>
          <w:rFonts w:asciiTheme="minorHAnsi" w:eastAsiaTheme="minorHAnsi" w:hAnsiTheme="minorHAnsi" w:cstheme="minorBidi"/>
          <w:color w:val="auto"/>
          <w:sz w:val="24"/>
          <w:szCs w:val="24"/>
          <w:lang w:val="nl-NL"/>
        </w:rPr>
        <w:t xml:space="preserve"> de </w:t>
      </w:r>
      <w:proofErr w:type="spellStart"/>
      <w:r w:rsidRPr="00D83236">
        <w:rPr>
          <w:rFonts w:asciiTheme="minorHAnsi" w:eastAsiaTheme="minorHAnsi" w:hAnsiTheme="minorHAnsi" w:cstheme="minorBidi"/>
          <w:color w:val="auto"/>
          <w:sz w:val="24"/>
          <w:szCs w:val="24"/>
          <w:lang w:val="nl-NL"/>
        </w:rPr>
        <w:t>réflexion</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sur</w:t>
      </w:r>
      <w:proofErr w:type="spellEnd"/>
      <w:r w:rsidRPr="00D83236">
        <w:rPr>
          <w:rFonts w:asciiTheme="minorHAnsi" w:eastAsiaTheme="minorHAnsi" w:hAnsiTheme="minorHAnsi" w:cstheme="minorBidi"/>
          <w:color w:val="auto"/>
          <w:sz w:val="24"/>
          <w:szCs w:val="24"/>
          <w:lang w:val="nl-NL"/>
        </w:rPr>
        <w:t xml:space="preserve"> la </w:t>
      </w:r>
      <w:proofErr w:type="spellStart"/>
      <w:r w:rsidRPr="00D83236">
        <w:rPr>
          <w:rFonts w:asciiTheme="minorHAnsi" w:eastAsiaTheme="minorHAnsi" w:hAnsiTheme="minorHAnsi" w:cstheme="minorBidi"/>
          <w:color w:val="auto"/>
          <w:sz w:val="24"/>
          <w:szCs w:val="24"/>
          <w:lang w:val="nl-NL"/>
        </w:rPr>
        <w:t>basse</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vision</w:t>
      </w:r>
      <w:proofErr w:type="spellEnd"/>
      <w:r w:rsidRPr="00D83236">
        <w:rPr>
          <w:rFonts w:asciiTheme="minorHAnsi" w:eastAsiaTheme="minorHAnsi" w:hAnsiTheme="minorHAnsi" w:cstheme="minorBidi"/>
          <w:color w:val="auto"/>
          <w:sz w:val="24"/>
          <w:szCs w:val="24"/>
          <w:lang w:val="nl-NL"/>
        </w:rPr>
        <w:t xml:space="preserve"> ont </w:t>
      </w:r>
      <w:proofErr w:type="spellStart"/>
      <w:r w:rsidRPr="00D83236">
        <w:rPr>
          <w:rFonts w:asciiTheme="minorHAnsi" w:eastAsiaTheme="minorHAnsi" w:hAnsiTheme="minorHAnsi" w:cstheme="minorBidi"/>
          <w:color w:val="auto"/>
          <w:sz w:val="24"/>
          <w:szCs w:val="24"/>
          <w:lang w:val="nl-NL"/>
        </w:rPr>
        <w:t>été</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organisées</w:t>
      </w:r>
      <w:proofErr w:type="spellEnd"/>
      <w:r w:rsidRPr="00D83236">
        <w:rPr>
          <w:rFonts w:asciiTheme="minorHAnsi" w:eastAsiaTheme="minorHAnsi" w:hAnsiTheme="minorHAnsi" w:cstheme="minorBidi"/>
          <w:color w:val="auto"/>
          <w:sz w:val="24"/>
          <w:szCs w:val="24"/>
          <w:lang w:val="nl-NL"/>
        </w:rPr>
        <w:t xml:space="preserve"> en </w:t>
      </w:r>
      <w:proofErr w:type="spellStart"/>
      <w:r w:rsidRPr="00D83236">
        <w:rPr>
          <w:rFonts w:asciiTheme="minorHAnsi" w:eastAsiaTheme="minorHAnsi" w:hAnsiTheme="minorHAnsi" w:cstheme="minorBidi"/>
          <w:color w:val="auto"/>
          <w:sz w:val="24"/>
          <w:szCs w:val="24"/>
          <w:lang w:val="nl-NL"/>
        </w:rPr>
        <w:t>Lituanie</w:t>
      </w:r>
      <w:proofErr w:type="spellEnd"/>
      <w:r w:rsidRPr="00D83236">
        <w:rPr>
          <w:rFonts w:asciiTheme="minorHAnsi" w:eastAsiaTheme="minorHAnsi" w:hAnsiTheme="minorHAnsi" w:cstheme="minorBidi"/>
          <w:color w:val="auto"/>
          <w:sz w:val="24"/>
          <w:szCs w:val="24"/>
          <w:lang w:val="nl-NL"/>
        </w:rPr>
        <w:t xml:space="preserve"> et en </w:t>
      </w:r>
      <w:proofErr w:type="spellStart"/>
      <w:r w:rsidRPr="00D83236">
        <w:rPr>
          <w:rFonts w:asciiTheme="minorHAnsi" w:eastAsiaTheme="minorHAnsi" w:hAnsiTheme="minorHAnsi" w:cstheme="minorBidi"/>
          <w:color w:val="auto"/>
          <w:sz w:val="24"/>
          <w:szCs w:val="24"/>
          <w:lang w:val="nl-NL"/>
        </w:rPr>
        <w:t>Slovénie</w:t>
      </w:r>
      <w:proofErr w:type="spellEnd"/>
      <w:r w:rsidRPr="00D83236">
        <w:rPr>
          <w:rFonts w:asciiTheme="minorHAnsi" w:eastAsiaTheme="minorHAnsi" w:hAnsiTheme="minorHAnsi" w:cstheme="minorBidi"/>
          <w:color w:val="auto"/>
          <w:sz w:val="24"/>
          <w:szCs w:val="24"/>
          <w:lang w:val="nl-NL"/>
        </w:rPr>
        <w:t xml:space="preserve"> en 2022. Elles ont permis </w:t>
      </w:r>
      <w:proofErr w:type="spellStart"/>
      <w:r w:rsidRPr="00D83236">
        <w:rPr>
          <w:rFonts w:asciiTheme="minorHAnsi" w:eastAsiaTheme="minorHAnsi" w:hAnsiTheme="minorHAnsi" w:cstheme="minorBidi"/>
          <w:color w:val="auto"/>
          <w:sz w:val="24"/>
          <w:szCs w:val="24"/>
          <w:lang w:val="nl-NL"/>
        </w:rPr>
        <w:t>d'identifier</w:t>
      </w:r>
      <w:proofErr w:type="spellEnd"/>
      <w:r w:rsidRPr="00D83236">
        <w:rPr>
          <w:rFonts w:asciiTheme="minorHAnsi" w:eastAsiaTheme="minorHAnsi" w:hAnsiTheme="minorHAnsi" w:cstheme="minorBidi"/>
          <w:color w:val="auto"/>
          <w:sz w:val="24"/>
          <w:szCs w:val="24"/>
          <w:lang w:val="nl-NL"/>
        </w:rPr>
        <w:t xml:space="preserve"> des </w:t>
      </w:r>
      <w:proofErr w:type="spellStart"/>
      <w:r w:rsidRPr="00D83236">
        <w:rPr>
          <w:rFonts w:asciiTheme="minorHAnsi" w:eastAsiaTheme="minorHAnsi" w:hAnsiTheme="minorHAnsi" w:cstheme="minorBidi"/>
          <w:color w:val="auto"/>
          <w:sz w:val="24"/>
          <w:szCs w:val="24"/>
          <w:lang w:val="nl-NL"/>
        </w:rPr>
        <w:t>problèmes</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clés</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tels</w:t>
      </w:r>
      <w:proofErr w:type="spellEnd"/>
      <w:r w:rsidRPr="00D83236">
        <w:rPr>
          <w:rFonts w:asciiTheme="minorHAnsi" w:eastAsiaTheme="minorHAnsi" w:hAnsiTheme="minorHAnsi" w:cstheme="minorBidi"/>
          <w:color w:val="auto"/>
          <w:sz w:val="24"/>
          <w:szCs w:val="24"/>
          <w:lang w:val="nl-NL"/>
        </w:rPr>
        <w:t xml:space="preserve"> que </w:t>
      </w:r>
      <w:proofErr w:type="spellStart"/>
      <w:r w:rsidRPr="00D83236">
        <w:rPr>
          <w:rFonts w:asciiTheme="minorHAnsi" w:eastAsiaTheme="minorHAnsi" w:hAnsiTheme="minorHAnsi" w:cstheme="minorBidi"/>
          <w:color w:val="auto"/>
          <w:sz w:val="24"/>
          <w:szCs w:val="24"/>
          <w:lang w:val="nl-NL"/>
        </w:rPr>
        <w:t>le</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manque</w:t>
      </w:r>
      <w:proofErr w:type="spellEnd"/>
      <w:r w:rsidRPr="00D83236">
        <w:rPr>
          <w:rFonts w:asciiTheme="minorHAnsi" w:eastAsiaTheme="minorHAnsi" w:hAnsiTheme="minorHAnsi" w:cstheme="minorBidi"/>
          <w:color w:val="auto"/>
          <w:sz w:val="24"/>
          <w:szCs w:val="24"/>
          <w:lang w:val="nl-NL"/>
        </w:rPr>
        <w:t xml:space="preserve"> de </w:t>
      </w:r>
      <w:proofErr w:type="spellStart"/>
      <w:r w:rsidRPr="00D83236">
        <w:rPr>
          <w:rFonts w:asciiTheme="minorHAnsi" w:eastAsiaTheme="minorHAnsi" w:hAnsiTheme="minorHAnsi" w:cstheme="minorBidi"/>
          <w:color w:val="auto"/>
          <w:sz w:val="24"/>
          <w:szCs w:val="24"/>
          <w:lang w:val="nl-NL"/>
        </w:rPr>
        <w:t>contraste</w:t>
      </w:r>
      <w:proofErr w:type="spellEnd"/>
      <w:r w:rsidRPr="00D83236">
        <w:rPr>
          <w:rFonts w:asciiTheme="minorHAnsi" w:eastAsiaTheme="minorHAnsi" w:hAnsiTheme="minorHAnsi" w:cstheme="minorBidi"/>
          <w:color w:val="auto"/>
          <w:sz w:val="24"/>
          <w:szCs w:val="24"/>
          <w:lang w:val="nl-NL"/>
        </w:rPr>
        <w:t xml:space="preserve"> </w:t>
      </w:r>
      <w:proofErr w:type="gramStart"/>
      <w:r w:rsidRPr="00D83236">
        <w:rPr>
          <w:rFonts w:asciiTheme="minorHAnsi" w:eastAsiaTheme="minorHAnsi" w:hAnsiTheme="minorHAnsi" w:cstheme="minorBidi"/>
          <w:color w:val="auto"/>
          <w:sz w:val="24"/>
          <w:szCs w:val="24"/>
          <w:lang w:val="nl-NL"/>
        </w:rPr>
        <w:t>dans les</w:t>
      </w:r>
      <w:proofErr w:type="gram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espaces</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publics</w:t>
      </w:r>
      <w:proofErr w:type="spellEnd"/>
      <w:r w:rsidRPr="00D83236">
        <w:rPr>
          <w:rFonts w:asciiTheme="minorHAnsi" w:eastAsiaTheme="minorHAnsi" w:hAnsiTheme="minorHAnsi" w:cstheme="minorBidi"/>
          <w:color w:val="auto"/>
          <w:sz w:val="24"/>
          <w:szCs w:val="24"/>
          <w:lang w:val="nl-NL"/>
        </w:rPr>
        <w:t xml:space="preserve">, les </w:t>
      </w:r>
      <w:proofErr w:type="spellStart"/>
      <w:r w:rsidRPr="00D83236">
        <w:rPr>
          <w:rFonts w:asciiTheme="minorHAnsi" w:eastAsiaTheme="minorHAnsi" w:hAnsiTheme="minorHAnsi" w:cstheme="minorBidi"/>
          <w:color w:val="auto"/>
          <w:sz w:val="24"/>
          <w:szCs w:val="24"/>
          <w:lang w:val="nl-NL"/>
        </w:rPr>
        <w:t>problèmes</w:t>
      </w:r>
      <w:proofErr w:type="spellEnd"/>
      <w:r w:rsidRPr="00D83236">
        <w:rPr>
          <w:rFonts w:asciiTheme="minorHAnsi" w:eastAsiaTheme="minorHAnsi" w:hAnsiTheme="minorHAnsi" w:cstheme="minorBidi"/>
          <w:color w:val="auto"/>
          <w:sz w:val="24"/>
          <w:szCs w:val="24"/>
          <w:lang w:val="nl-NL"/>
        </w:rPr>
        <w:t xml:space="preserve"> de </w:t>
      </w:r>
      <w:proofErr w:type="spellStart"/>
      <w:r w:rsidRPr="00D83236">
        <w:rPr>
          <w:rFonts w:asciiTheme="minorHAnsi" w:eastAsiaTheme="minorHAnsi" w:hAnsiTheme="minorHAnsi" w:cstheme="minorBidi"/>
          <w:color w:val="auto"/>
          <w:sz w:val="24"/>
          <w:szCs w:val="24"/>
          <w:lang w:val="nl-NL"/>
        </w:rPr>
        <w:t>mobilité</w:t>
      </w:r>
      <w:proofErr w:type="spellEnd"/>
      <w:r w:rsidRPr="00D83236">
        <w:rPr>
          <w:rFonts w:asciiTheme="minorHAnsi" w:eastAsiaTheme="minorHAnsi" w:hAnsiTheme="minorHAnsi" w:cstheme="minorBidi"/>
          <w:color w:val="auto"/>
          <w:sz w:val="24"/>
          <w:szCs w:val="24"/>
          <w:lang w:val="nl-NL"/>
        </w:rPr>
        <w:t xml:space="preserve"> et </w:t>
      </w:r>
      <w:proofErr w:type="spellStart"/>
      <w:r w:rsidRPr="00D83236">
        <w:rPr>
          <w:rFonts w:asciiTheme="minorHAnsi" w:eastAsiaTheme="minorHAnsi" w:hAnsiTheme="minorHAnsi" w:cstheme="minorBidi"/>
          <w:color w:val="auto"/>
          <w:sz w:val="24"/>
          <w:szCs w:val="24"/>
          <w:lang w:val="nl-NL"/>
        </w:rPr>
        <w:t>l'accès</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limité</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aux</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technologies</w:t>
      </w:r>
      <w:proofErr w:type="spellEnd"/>
      <w:r w:rsidRPr="00D83236">
        <w:rPr>
          <w:rFonts w:asciiTheme="minorHAnsi" w:eastAsiaTheme="minorHAnsi" w:hAnsiTheme="minorHAnsi" w:cstheme="minorBidi"/>
          <w:color w:val="auto"/>
          <w:sz w:val="24"/>
          <w:szCs w:val="24"/>
          <w:lang w:val="nl-NL"/>
        </w:rPr>
        <w:t xml:space="preserve"> </w:t>
      </w:r>
      <w:proofErr w:type="spellStart"/>
      <w:r w:rsidRPr="00D83236">
        <w:rPr>
          <w:rFonts w:asciiTheme="minorHAnsi" w:eastAsiaTheme="minorHAnsi" w:hAnsiTheme="minorHAnsi" w:cstheme="minorBidi"/>
          <w:color w:val="auto"/>
          <w:sz w:val="24"/>
          <w:szCs w:val="24"/>
          <w:lang w:val="nl-NL"/>
        </w:rPr>
        <w:t>d'assistance</w:t>
      </w:r>
      <w:proofErr w:type="spellEnd"/>
      <w:r w:rsidRPr="00D83236">
        <w:rPr>
          <w:rFonts w:asciiTheme="minorHAnsi" w:eastAsiaTheme="minorHAnsi" w:hAnsiTheme="minorHAnsi" w:cstheme="minorBidi"/>
          <w:color w:val="auto"/>
          <w:sz w:val="24"/>
          <w:szCs w:val="24"/>
          <w:lang w:val="nl-NL"/>
        </w:rPr>
        <w:t xml:space="preserve">. </w:t>
      </w:r>
      <w:r w:rsidRPr="00ED7928">
        <w:rPr>
          <w:rFonts w:asciiTheme="minorHAnsi" w:eastAsiaTheme="minorHAnsi" w:hAnsiTheme="minorHAnsi" w:cstheme="minorBidi"/>
          <w:color w:val="auto"/>
          <w:sz w:val="24"/>
          <w:szCs w:val="24"/>
          <w:lang w:val="fr-FR"/>
        </w:rPr>
        <w:t>En 2024-2025, un groupe de projet sur la basse vision a conçu et créé une boîte à outils pour les animateurs sur la sensibilisation à la déficience visuelle.</w:t>
      </w:r>
    </w:p>
    <w:p w14:paraId="43C4EC4E" w14:textId="4CE3A6B2" w:rsidR="00D83236" w:rsidRPr="00ED7928" w:rsidRDefault="00D83236" w:rsidP="00D83236">
      <w:pPr>
        <w:pStyle w:val="Titre1"/>
        <w:rPr>
          <w:rFonts w:asciiTheme="minorHAnsi" w:eastAsiaTheme="minorHAnsi" w:hAnsiTheme="minorHAnsi" w:cstheme="minorBidi"/>
          <w:color w:val="auto"/>
          <w:sz w:val="24"/>
          <w:szCs w:val="24"/>
          <w:lang w:val="fr-FR"/>
        </w:rPr>
      </w:pPr>
      <w:r w:rsidRPr="00ED7928">
        <w:rPr>
          <w:rFonts w:asciiTheme="minorHAnsi" w:eastAsiaTheme="minorHAnsi" w:hAnsiTheme="minorHAnsi" w:cstheme="minorBidi"/>
          <w:color w:val="auto"/>
          <w:sz w:val="24"/>
          <w:szCs w:val="24"/>
          <w:lang w:val="fr-FR"/>
        </w:rPr>
        <w:t>L'UE</w:t>
      </w:r>
      <w:r w:rsidR="00861C4D">
        <w:rPr>
          <w:rFonts w:asciiTheme="minorHAnsi" w:eastAsiaTheme="minorHAnsi" w:hAnsiTheme="minorHAnsi" w:cstheme="minorBidi"/>
          <w:color w:val="auto"/>
          <w:sz w:val="24"/>
          <w:szCs w:val="24"/>
          <w:lang w:val="fr-FR"/>
        </w:rPr>
        <w:t>A</w:t>
      </w:r>
      <w:r w:rsidRPr="00ED7928">
        <w:rPr>
          <w:rFonts w:asciiTheme="minorHAnsi" w:eastAsiaTheme="minorHAnsi" w:hAnsiTheme="minorHAnsi" w:cstheme="minorBidi"/>
          <w:color w:val="auto"/>
          <w:sz w:val="24"/>
          <w:szCs w:val="24"/>
          <w:lang w:val="fr-FR"/>
        </w:rPr>
        <w:t xml:space="preserve"> a poursuivi la formation au leadership pour les jeunes en 2021-2022, ainsi que l'engagement par le biais d'ateliers et d'événements, y compris une réunion de jeunes à Chypre en 2023 qui a donné lieu à un manifeste de la jeunesse. Depuis 2024, le Forum des jeunes de l'UE</w:t>
      </w:r>
      <w:r w:rsidR="00861C4D">
        <w:rPr>
          <w:rFonts w:asciiTheme="minorHAnsi" w:eastAsiaTheme="minorHAnsi" w:hAnsiTheme="minorHAnsi" w:cstheme="minorBidi"/>
          <w:color w:val="auto"/>
          <w:sz w:val="24"/>
          <w:szCs w:val="24"/>
          <w:lang w:val="fr-FR"/>
        </w:rPr>
        <w:t>A</w:t>
      </w:r>
      <w:r w:rsidRPr="00ED7928">
        <w:rPr>
          <w:rFonts w:asciiTheme="minorHAnsi" w:eastAsiaTheme="minorHAnsi" w:hAnsiTheme="minorHAnsi" w:cstheme="minorBidi"/>
          <w:color w:val="auto"/>
          <w:sz w:val="24"/>
          <w:szCs w:val="24"/>
          <w:lang w:val="fr-FR"/>
        </w:rPr>
        <w:t xml:space="preserve"> se concentre sur les possibilités d'échanges d'études inclusives.</w:t>
      </w:r>
    </w:p>
    <w:p w14:paraId="7D2B90B8" w14:textId="77777777" w:rsidR="00D83236" w:rsidRPr="00ED7928" w:rsidRDefault="00D83236" w:rsidP="00D83236">
      <w:pPr>
        <w:pStyle w:val="Titre1"/>
        <w:rPr>
          <w:lang w:val="fr-FR"/>
        </w:rPr>
      </w:pPr>
      <w:r w:rsidRPr="00ED7928">
        <w:rPr>
          <w:lang w:val="fr-FR"/>
        </w:rPr>
        <w:t>Solidarité internationale</w:t>
      </w:r>
    </w:p>
    <w:p w14:paraId="0B5BD09E" w14:textId="22303B7A" w:rsidR="00D83236" w:rsidRPr="00ED7928" w:rsidRDefault="00D83236" w:rsidP="00D83236">
      <w:pPr>
        <w:rPr>
          <w:lang w:val="fr-FR"/>
        </w:rPr>
      </w:pPr>
      <w:r w:rsidRPr="00ED7928">
        <w:rPr>
          <w:lang w:val="fr-FR"/>
        </w:rPr>
        <w:t>Après le début de la guerre en Ukraine en 2022, l'UE</w:t>
      </w:r>
      <w:r w:rsidR="003124A9">
        <w:rPr>
          <w:lang w:val="fr-FR"/>
        </w:rPr>
        <w:t>A</w:t>
      </w:r>
      <w:r w:rsidRPr="00ED7928">
        <w:rPr>
          <w:lang w:val="fr-FR"/>
        </w:rPr>
        <w:t xml:space="preserve"> a collecté des fonds et soutenu les personnes aveugles et malvoyantes ukrainiennes. Ce soutien a pris la forme d'une aide financière aux organisations ukrainiennes pour la fourniture de services et la reconstruction des locaux, ainsi qu'aux pays voisins pour l'hébergement et l'assistance des réfugiés aveugles et malvoyants d'Ukraine.</w:t>
      </w:r>
    </w:p>
    <w:p w14:paraId="4E2F62D8" w14:textId="20606DE6" w:rsidR="00D83236" w:rsidRPr="00ED7928" w:rsidRDefault="00D83236" w:rsidP="00D83236">
      <w:pPr>
        <w:rPr>
          <w:lang w:val="fr-FR"/>
        </w:rPr>
      </w:pPr>
      <w:r w:rsidRPr="00ED7928">
        <w:rPr>
          <w:lang w:val="fr-FR"/>
        </w:rPr>
        <w:t>En 2024, l'UE</w:t>
      </w:r>
      <w:r w:rsidR="00861C4D">
        <w:rPr>
          <w:lang w:val="fr-FR"/>
        </w:rPr>
        <w:t>A</w:t>
      </w:r>
      <w:r w:rsidRPr="00ED7928">
        <w:rPr>
          <w:lang w:val="fr-FR"/>
        </w:rPr>
        <w:t xml:space="preserve"> a décidé de démanteler son Fonds de développement qui n'avait pas été utilisé depuis de nombreuses années. Les fonds restants ont été transférés au Fonds de solidarité de l'UER.</w:t>
      </w:r>
    </w:p>
    <w:p w14:paraId="51160C06" w14:textId="77777777" w:rsidR="00D83236" w:rsidRPr="00ED7928" w:rsidRDefault="00D83236" w:rsidP="00D83236">
      <w:pPr>
        <w:pStyle w:val="Titre1"/>
        <w:rPr>
          <w:lang w:val="fr-FR"/>
        </w:rPr>
      </w:pPr>
      <w:r w:rsidRPr="00ED7928">
        <w:rPr>
          <w:lang w:val="fr-FR"/>
        </w:rPr>
        <w:t>Communication</w:t>
      </w:r>
    </w:p>
    <w:p w14:paraId="55D8314C" w14:textId="77777777" w:rsidR="00D83236" w:rsidRPr="00ED7928" w:rsidRDefault="00D83236" w:rsidP="00D83236">
      <w:pPr>
        <w:rPr>
          <w:lang w:val="fr-FR"/>
        </w:rPr>
      </w:pPr>
      <w:r w:rsidRPr="00ED7928">
        <w:rPr>
          <w:lang w:val="fr-FR"/>
        </w:rPr>
        <w:t>Au cours de la période couverte par le rapport, le personnel chargé de la communication est passé d'une à deux personnes, ce qui a eu un impact positif sur la communication externe.</w:t>
      </w:r>
    </w:p>
    <w:p w14:paraId="61E818C2" w14:textId="1120A0F1" w:rsidR="00D83236" w:rsidRPr="00ED7928" w:rsidRDefault="00D83236" w:rsidP="00D83236">
      <w:pPr>
        <w:rPr>
          <w:lang w:val="fr-FR"/>
        </w:rPr>
      </w:pPr>
      <w:r w:rsidRPr="00ED7928">
        <w:rPr>
          <w:lang w:val="fr-FR"/>
        </w:rPr>
        <w:t>Le site web de l'UE</w:t>
      </w:r>
      <w:r w:rsidR="00861C4D">
        <w:rPr>
          <w:lang w:val="fr-FR"/>
        </w:rPr>
        <w:t>A</w:t>
      </w:r>
      <w:r w:rsidRPr="00ED7928">
        <w:rPr>
          <w:lang w:val="fr-FR"/>
        </w:rPr>
        <w:t xml:space="preserve"> a été mis à jour avec la fonction Google Translate et il attire environ 10 000 visiteurs par mois. L'UE</w:t>
      </w:r>
      <w:r w:rsidR="00861C4D">
        <w:rPr>
          <w:lang w:val="fr-FR"/>
        </w:rPr>
        <w:t>A</w:t>
      </w:r>
      <w:r w:rsidRPr="00ED7928">
        <w:rPr>
          <w:lang w:val="fr-FR"/>
        </w:rPr>
        <w:t xml:space="preserve"> est présente sur Facebook et X, et notre présence dans les médias sociaux s'est élargie avec une page LinkedIn.</w:t>
      </w:r>
    </w:p>
    <w:p w14:paraId="200AB6C0" w14:textId="241A44E1" w:rsidR="00D83236" w:rsidRPr="00ED7928" w:rsidRDefault="00D83236" w:rsidP="00D83236">
      <w:pPr>
        <w:rPr>
          <w:lang w:val="fr-FR"/>
        </w:rPr>
      </w:pPr>
      <w:r w:rsidRPr="00ED7928">
        <w:rPr>
          <w:lang w:val="fr-FR"/>
        </w:rPr>
        <w:t>L'UE</w:t>
      </w:r>
      <w:r w:rsidR="00861C4D">
        <w:rPr>
          <w:lang w:val="fr-FR"/>
        </w:rPr>
        <w:t>A</w:t>
      </w:r>
      <w:r w:rsidRPr="00ED7928">
        <w:rPr>
          <w:lang w:val="fr-FR"/>
        </w:rPr>
        <w:t xml:space="preserve"> a lancé le podcast « EBU in Action » en décembre 2022, avec des nouvelles, des interviews et des perspectives nationales. Nous avons également introduit les podcasts vidéo #ViewsOfLife avec Julius </w:t>
      </w:r>
      <w:proofErr w:type="spellStart"/>
      <w:r w:rsidRPr="00ED7928">
        <w:rPr>
          <w:lang w:val="fr-FR"/>
        </w:rPr>
        <w:t>Kratky</w:t>
      </w:r>
      <w:proofErr w:type="spellEnd"/>
      <w:r w:rsidRPr="00ED7928">
        <w:rPr>
          <w:lang w:val="fr-FR"/>
        </w:rPr>
        <w:t xml:space="preserve">, journaliste d'ORF </w:t>
      </w:r>
      <w:proofErr w:type="spellStart"/>
      <w:r w:rsidRPr="00ED7928">
        <w:rPr>
          <w:lang w:val="fr-FR"/>
        </w:rPr>
        <w:t>Connect</w:t>
      </w:r>
      <w:proofErr w:type="spellEnd"/>
      <w:r w:rsidRPr="00ED7928">
        <w:rPr>
          <w:lang w:val="fr-FR"/>
        </w:rPr>
        <w:t xml:space="preserve">, pour mettre en </w:t>
      </w:r>
      <w:r w:rsidRPr="00ED7928">
        <w:rPr>
          <w:lang w:val="fr-FR"/>
        </w:rPr>
        <w:lastRenderedPageBreak/>
        <w:t>lumière les expériences vécues par les personnes aveugles et malvoyantes à travers l'Europe.</w:t>
      </w:r>
    </w:p>
    <w:p w14:paraId="47D4E4B7" w14:textId="5BD1C2AC" w:rsidR="002A596A" w:rsidRPr="00ED7928" w:rsidRDefault="00D83236" w:rsidP="00D83236">
      <w:pPr>
        <w:rPr>
          <w:lang w:val="fr-FR"/>
        </w:rPr>
      </w:pPr>
      <w:r w:rsidRPr="00ED7928">
        <w:rPr>
          <w:lang w:val="fr-FR"/>
        </w:rPr>
        <w:t>L'UE</w:t>
      </w:r>
      <w:r w:rsidR="00861C4D">
        <w:rPr>
          <w:lang w:val="fr-FR"/>
        </w:rPr>
        <w:t>A</w:t>
      </w:r>
      <w:r w:rsidRPr="00ED7928">
        <w:rPr>
          <w:lang w:val="fr-FR"/>
        </w:rPr>
        <w:t xml:space="preserve"> continue de publier des bulletins d'information mensuels à l'intention de ses membres, qui contiennent des mises à jour, des informations sur les campagnes et des avis d'experts.</w:t>
      </w:r>
    </w:p>
    <w:sectPr w:rsidR="002A596A" w:rsidRPr="00ED79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A8C"/>
    <w:multiLevelType w:val="multilevel"/>
    <w:tmpl w:val="A0E0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6885"/>
    <w:multiLevelType w:val="multilevel"/>
    <w:tmpl w:val="1970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A090A"/>
    <w:multiLevelType w:val="multilevel"/>
    <w:tmpl w:val="0B60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A7EFB"/>
    <w:multiLevelType w:val="multilevel"/>
    <w:tmpl w:val="4C5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54018"/>
    <w:multiLevelType w:val="multilevel"/>
    <w:tmpl w:val="3D2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16A0"/>
    <w:multiLevelType w:val="multilevel"/>
    <w:tmpl w:val="2CD44A6E"/>
    <w:lvl w:ilvl="0">
      <w:start w:val="1"/>
      <w:numFmt w:val="bullet"/>
      <w:lvlText w:val=""/>
      <w:lvlJc w:val="left"/>
      <w:pPr>
        <w:tabs>
          <w:tab w:val="num" w:pos="720"/>
        </w:tabs>
        <w:ind w:left="720"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5B4BBF"/>
    <w:multiLevelType w:val="multilevel"/>
    <w:tmpl w:val="49B0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1546D"/>
    <w:multiLevelType w:val="multilevel"/>
    <w:tmpl w:val="5A0E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279CA"/>
    <w:multiLevelType w:val="hybridMultilevel"/>
    <w:tmpl w:val="F926AAE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D958EE"/>
    <w:multiLevelType w:val="multilevel"/>
    <w:tmpl w:val="F38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F3B57"/>
    <w:multiLevelType w:val="multilevel"/>
    <w:tmpl w:val="4FA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4133E"/>
    <w:multiLevelType w:val="multilevel"/>
    <w:tmpl w:val="F05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747195">
    <w:abstractNumId w:val="1"/>
  </w:num>
  <w:num w:numId="2" w16cid:durableId="126823485">
    <w:abstractNumId w:val="4"/>
  </w:num>
  <w:num w:numId="3" w16cid:durableId="1769038537">
    <w:abstractNumId w:val="6"/>
  </w:num>
  <w:num w:numId="4" w16cid:durableId="1888371743">
    <w:abstractNumId w:val="0"/>
  </w:num>
  <w:num w:numId="5" w16cid:durableId="1523321008">
    <w:abstractNumId w:val="2"/>
  </w:num>
  <w:num w:numId="6" w16cid:durableId="939262017">
    <w:abstractNumId w:val="11"/>
  </w:num>
  <w:num w:numId="7" w16cid:durableId="2015568921">
    <w:abstractNumId w:val="10"/>
  </w:num>
  <w:num w:numId="8" w16cid:durableId="1332025344">
    <w:abstractNumId w:val="7"/>
  </w:num>
  <w:num w:numId="9" w16cid:durableId="1679229189">
    <w:abstractNumId w:val="9"/>
  </w:num>
  <w:num w:numId="10" w16cid:durableId="1035229273">
    <w:abstractNumId w:val="5"/>
  </w:num>
  <w:num w:numId="11" w16cid:durableId="1741634919">
    <w:abstractNumId w:val="3"/>
  </w:num>
  <w:num w:numId="12" w16cid:durableId="1977955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6A"/>
    <w:rsid w:val="00083D98"/>
    <w:rsid w:val="000D599B"/>
    <w:rsid w:val="00134EE4"/>
    <w:rsid w:val="001B796D"/>
    <w:rsid w:val="001F1A30"/>
    <w:rsid w:val="00252131"/>
    <w:rsid w:val="002A596A"/>
    <w:rsid w:val="003124A9"/>
    <w:rsid w:val="0032779E"/>
    <w:rsid w:val="003371F6"/>
    <w:rsid w:val="003E2D48"/>
    <w:rsid w:val="00450B89"/>
    <w:rsid w:val="0047456A"/>
    <w:rsid w:val="004C14A8"/>
    <w:rsid w:val="00522047"/>
    <w:rsid w:val="005875B2"/>
    <w:rsid w:val="005A32E4"/>
    <w:rsid w:val="00641B6B"/>
    <w:rsid w:val="00766397"/>
    <w:rsid w:val="00793F25"/>
    <w:rsid w:val="00841EE6"/>
    <w:rsid w:val="00861C4D"/>
    <w:rsid w:val="00920528"/>
    <w:rsid w:val="00A376E4"/>
    <w:rsid w:val="00AA708C"/>
    <w:rsid w:val="00AD4E5E"/>
    <w:rsid w:val="00AE0AD8"/>
    <w:rsid w:val="00B45A7F"/>
    <w:rsid w:val="00BB4103"/>
    <w:rsid w:val="00BB4E19"/>
    <w:rsid w:val="00C77BBC"/>
    <w:rsid w:val="00D02876"/>
    <w:rsid w:val="00D83236"/>
    <w:rsid w:val="00E83FA0"/>
    <w:rsid w:val="00EC6260"/>
    <w:rsid w:val="00ED7928"/>
    <w:rsid w:val="00F1073C"/>
    <w:rsid w:val="00FA5E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14A75"/>
  <w15:chartTrackingRefBased/>
  <w15:docId w15:val="{2B43D6AC-EC4F-454D-9820-CD489817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59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A59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A59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A59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59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59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59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59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A59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A59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A59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A59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A59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59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59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596A"/>
    <w:rPr>
      <w:rFonts w:eastAsiaTheme="majorEastAsia" w:cstheme="majorBidi"/>
      <w:color w:val="272727" w:themeColor="text1" w:themeTint="D8"/>
    </w:rPr>
  </w:style>
  <w:style w:type="paragraph" w:styleId="Titre">
    <w:name w:val="Title"/>
    <w:basedOn w:val="Normal"/>
    <w:next w:val="Normal"/>
    <w:link w:val="TitreCar"/>
    <w:uiPriority w:val="10"/>
    <w:qFormat/>
    <w:rsid w:val="002A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59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59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59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596A"/>
    <w:pPr>
      <w:spacing w:before="160"/>
      <w:jc w:val="center"/>
    </w:pPr>
    <w:rPr>
      <w:i/>
      <w:iCs/>
      <w:color w:val="404040" w:themeColor="text1" w:themeTint="BF"/>
    </w:rPr>
  </w:style>
  <w:style w:type="character" w:customStyle="1" w:styleId="CitationCar">
    <w:name w:val="Citation Car"/>
    <w:basedOn w:val="Policepardfaut"/>
    <w:link w:val="Citation"/>
    <w:uiPriority w:val="29"/>
    <w:rsid w:val="002A596A"/>
    <w:rPr>
      <w:i/>
      <w:iCs/>
      <w:color w:val="404040" w:themeColor="text1" w:themeTint="BF"/>
    </w:rPr>
  </w:style>
  <w:style w:type="paragraph" w:styleId="Paragraphedeliste">
    <w:name w:val="List Paragraph"/>
    <w:basedOn w:val="Normal"/>
    <w:uiPriority w:val="34"/>
    <w:qFormat/>
    <w:rsid w:val="002A596A"/>
    <w:pPr>
      <w:ind w:left="720"/>
      <w:contextualSpacing/>
    </w:pPr>
  </w:style>
  <w:style w:type="character" w:styleId="Accentuationintense">
    <w:name w:val="Intense Emphasis"/>
    <w:basedOn w:val="Policepardfaut"/>
    <w:uiPriority w:val="21"/>
    <w:qFormat/>
    <w:rsid w:val="002A596A"/>
    <w:rPr>
      <w:i/>
      <w:iCs/>
      <w:color w:val="0F4761" w:themeColor="accent1" w:themeShade="BF"/>
    </w:rPr>
  </w:style>
  <w:style w:type="paragraph" w:styleId="Citationintense">
    <w:name w:val="Intense Quote"/>
    <w:basedOn w:val="Normal"/>
    <w:next w:val="Normal"/>
    <w:link w:val="CitationintenseCar"/>
    <w:uiPriority w:val="30"/>
    <w:qFormat/>
    <w:rsid w:val="002A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596A"/>
    <w:rPr>
      <w:i/>
      <w:iCs/>
      <w:color w:val="0F4761" w:themeColor="accent1" w:themeShade="BF"/>
    </w:rPr>
  </w:style>
  <w:style w:type="character" w:styleId="Rfrenceintense">
    <w:name w:val="Intense Reference"/>
    <w:basedOn w:val="Policepardfaut"/>
    <w:uiPriority w:val="32"/>
    <w:qFormat/>
    <w:rsid w:val="002A596A"/>
    <w:rPr>
      <w:b/>
      <w:bCs/>
      <w:smallCaps/>
      <w:color w:val="0F4761" w:themeColor="accent1" w:themeShade="BF"/>
      <w:spacing w:val="5"/>
    </w:rPr>
  </w:style>
  <w:style w:type="character" w:styleId="Lienhypertexte">
    <w:name w:val="Hyperlink"/>
    <w:basedOn w:val="Policepardfaut"/>
    <w:uiPriority w:val="99"/>
    <w:unhideWhenUsed/>
    <w:rsid w:val="002A596A"/>
    <w:rPr>
      <w:color w:val="467886" w:themeColor="hyperlink"/>
      <w:u w:val="single"/>
    </w:rPr>
  </w:style>
  <w:style w:type="character" w:styleId="Mentionnonrsolue">
    <w:name w:val="Unresolved Mention"/>
    <w:basedOn w:val="Policepardfaut"/>
    <w:uiPriority w:val="99"/>
    <w:semiHidden/>
    <w:unhideWhenUsed/>
    <w:rsid w:val="002A596A"/>
    <w:rPr>
      <w:color w:val="605E5C"/>
      <w:shd w:val="clear" w:color="auto" w:fill="E1DFDD"/>
    </w:rPr>
  </w:style>
  <w:style w:type="character" w:styleId="lev">
    <w:name w:val="Strong"/>
    <w:basedOn w:val="Policepardfaut"/>
    <w:uiPriority w:val="22"/>
    <w:qFormat/>
    <w:rsid w:val="000D59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2743">
      <w:bodyDiv w:val="1"/>
      <w:marLeft w:val="0"/>
      <w:marRight w:val="0"/>
      <w:marTop w:val="0"/>
      <w:marBottom w:val="0"/>
      <w:divBdr>
        <w:top w:val="none" w:sz="0" w:space="0" w:color="auto"/>
        <w:left w:val="none" w:sz="0" w:space="0" w:color="auto"/>
        <w:bottom w:val="none" w:sz="0" w:space="0" w:color="auto"/>
        <w:right w:val="none" w:sz="0" w:space="0" w:color="auto"/>
      </w:divBdr>
      <w:divsChild>
        <w:div w:id="1124271484">
          <w:marLeft w:val="0"/>
          <w:marRight w:val="0"/>
          <w:marTop w:val="0"/>
          <w:marBottom w:val="0"/>
          <w:divBdr>
            <w:top w:val="none" w:sz="0" w:space="0" w:color="auto"/>
            <w:left w:val="none" w:sz="0" w:space="0" w:color="auto"/>
            <w:bottom w:val="none" w:sz="0" w:space="0" w:color="auto"/>
            <w:right w:val="none" w:sz="0" w:space="0" w:color="auto"/>
          </w:divBdr>
        </w:div>
        <w:div w:id="2032027583">
          <w:marLeft w:val="0"/>
          <w:marRight w:val="0"/>
          <w:marTop w:val="0"/>
          <w:marBottom w:val="0"/>
          <w:divBdr>
            <w:top w:val="none" w:sz="0" w:space="0" w:color="auto"/>
            <w:left w:val="none" w:sz="0" w:space="0" w:color="auto"/>
            <w:bottom w:val="none" w:sz="0" w:space="0" w:color="auto"/>
            <w:right w:val="none" w:sz="0" w:space="0" w:color="auto"/>
          </w:divBdr>
        </w:div>
        <w:div w:id="332102228">
          <w:marLeft w:val="0"/>
          <w:marRight w:val="0"/>
          <w:marTop w:val="0"/>
          <w:marBottom w:val="0"/>
          <w:divBdr>
            <w:top w:val="none" w:sz="0" w:space="0" w:color="auto"/>
            <w:left w:val="none" w:sz="0" w:space="0" w:color="auto"/>
            <w:bottom w:val="none" w:sz="0" w:space="0" w:color="auto"/>
            <w:right w:val="none" w:sz="0" w:space="0" w:color="auto"/>
          </w:divBdr>
          <w:divsChild>
            <w:div w:id="20075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01304">
      <w:bodyDiv w:val="1"/>
      <w:marLeft w:val="0"/>
      <w:marRight w:val="0"/>
      <w:marTop w:val="0"/>
      <w:marBottom w:val="0"/>
      <w:divBdr>
        <w:top w:val="none" w:sz="0" w:space="0" w:color="auto"/>
        <w:left w:val="none" w:sz="0" w:space="0" w:color="auto"/>
        <w:bottom w:val="none" w:sz="0" w:space="0" w:color="auto"/>
        <w:right w:val="none" w:sz="0" w:space="0" w:color="auto"/>
      </w:divBdr>
      <w:divsChild>
        <w:div w:id="823812171">
          <w:marLeft w:val="0"/>
          <w:marRight w:val="0"/>
          <w:marTop w:val="0"/>
          <w:marBottom w:val="0"/>
          <w:divBdr>
            <w:top w:val="none" w:sz="0" w:space="0" w:color="auto"/>
            <w:left w:val="none" w:sz="0" w:space="0" w:color="auto"/>
            <w:bottom w:val="none" w:sz="0" w:space="0" w:color="auto"/>
            <w:right w:val="none" w:sz="0" w:space="0" w:color="auto"/>
          </w:divBdr>
        </w:div>
        <w:div w:id="983970916">
          <w:marLeft w:val="0"/>
          <w:marRight w:val="0"/>
          <w:marTop w:val="0"/>
          <w:marBottom w:val="0"/>
          <w:divBdr>
            <w:top w:val="none" w:sz="0" w:space="0" w:color="auto"/>
            <w:left w:val="none" w:sz="0" w:space="0" w:color="auto"/>
            <w:bottom w:val="none" w:sz="0" w:space="0" w:color="auto"/>
            <w:right w:val="none" w:sz="0" w:space="0" w:color="auto"/>
          </w:divBdr>
        </w:div>
        <w:div w:id="309135922">
          <w:marLeft w:val="0"/>
          <w:marRight w:val="0"/>
          <w:marTop w:val="0"/>
          <w:marBottom w:val="0"/>
          <w:divBdr>
            <w:top w:val="none" w:sz="0" w:space="0" w:color="auto"/>
            <w:left w:val="none" w:sz="0" w:space="0" w:color="auto"/>
            <w:bottom w:val="none" w:sz="0" w:space="0" w:color="auto"/>
            <w:right w:val="none" w:sz="0" w:space="0" w:color="auto"/>
          </w:divBdr>
          <w:divsChild>
            <w:div w:id="17046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142">
      <w:bodyDiv w:val="1"/>
      <w:marLeft w:val="0"/>
      <w:marRight w:val="0"/>
      <w:marTop w:val="0"/>
      <w:marBottom w:val="0"/>
      <w:divBdr>
        <w:top w:val="none" w:sz="0" w:space="0" w:color="auto"/>
        <w:left w:val="none" w:sz="0" w:space="0" w:color="auto"/>
        <w:bottom w:val="none" w:sz="0" w:space="0" w:color="auto"/>
        <w:right w:val="none" w:sz="0" w:space="0" w:color="auto"/>
      </w:divBdr>
    </w:div>
    <w:div w:id="1424455738">
      <w:bodyDiv w:val="1"/>
      <w:marLeft w:val="0"/>
      <w:marRight w:val="0"/>
      <w:marTop w:val="0"/>
      <w:marBottom w:val="0"/>
      <w:divBdr>
        <w:top w:val="none" w:sz="0" w:space="0" w:color="auto"/>
        <w:left w:val="none" w:sz="0" w:space="0" w:color="auto"/>
        <w:bottom w:val="none" w:sz="0" w:space="0" w:color="auto"/>
        <w:right w:val="none" w:sz="0" w:space="0" w:color="auto"/>
      </w:divBdr>
      <w:divsChild>
        <w:div w:id="576284554">
          <w:marLeft w:val="0"/>
          <w:marRight w:val="0"/>
          <w:marTop w:val="0"/>
          <w:marBottom w:val="0"/>
          <w:divBdr>
            <w:top w:val="none" w:sz="0" w:space="0" w:color="auto"/>
            <w:left w:val="none" w:sz="0" w:space="0" w:color="auto"/>
            <w:bottom w:val="none" w:sz="0" w:space="0" w:color="auto"/>
            <w:right w:val="none" w:sz="0" w:space="0" w:color="auto"/>
          </w:divBdr>
        </w:div>
        <w:div w:id="1297905068">
          <w:marLeft w:val="0"/>
          <w:marRight w:val="0"/>
          <w:marTop w:val="0"/>
          <w:marBottom w:val="0"/>
          <w:divBdr>
            <w:top w:val="none" w:sz="0" w:space="0" w:color="auto"/>
            <w:left w:val="none" w:sz="0" w:space="0" w:color="auto"/>
            <w:bottom w:val="none" w:sz="0" w:space="0" w:color="auto"/>
            <w:right w:val="none" w:sz="0" w:space="0" w:color="auto"/>
          </w:divBdr>
        </w:div>
        <w:div w:id="1237280897">
          <w:marLeft w:val="0"/>
          <w:marRight w:val="0"/>
          <w:marTop w:val="0"/>
          <w:marBottom w:val="0"/>
          <w:divBdr>
            <w:top w:val="none" w:sz="0" w:space="0" w:color="auto"/>
            <w:left w:val="none" w:sz="0" w:space="0" w:color="auto"/>
            <w:bottom w:val="none" w:sz="0" w:space="0" w:color="auto"/>
            <w:right w:val="none" w:sz="0" w:space="0" w:color="auto"/>
          </w:divBdr>
          <w:divsChild>
            <w:div w:id="21256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7293">
      <w:bodyDiv w:val="1"/>
      <w:marLeft w:val="0"/>
      <w:marRight w:val="0"/>
      <w:marTop w:val="0"/>
      <w:marBottom w:val="0"/>
      <w:divBdr>
        <w:top w:val="none" w:sz="0" w:space="0" w:color="auto"/>
        <w:left w:val="none" w:sz="0" w:space="0" w:color="auto"/>
        <w:bottom w:val="none" w:sz="0" w:space="0" w:color="auto"/>
        <w:right w:val="none" w:sz="0" w:space="0" w:color="auto"/>
      </w:divBdr>
      <w:divsChild>
        <w:div w:id="228657046">
          <w:marLeft w:val="0"/>
          <w:marRight w:val="0"/>
          <w:marTop w:val="0"/>
          <w:marBottom w:val="0"/>
          <w:divBdr>
            <w:top w:val="none" w:sz="0" w:space="0" w:color="auto"/>
            <w:left w:val="none" w:sz="0" w:space="0" w:color="auto"/>
            <w:bottom w:val="none" w:sz="0" w:space="0" w:color="auto"/>
            <w:right w:val="none" w:sz="0" w:space="0" w:color="auto"/>
          </w:divBdr>
        </w:div>
        <w:div w:id="99185359">
          <w:marLeft w:val="0"/>
          <w:marRight w:val="0"/>
          <w:marTop w:val="0"/>
          <w:marBottom w:val="0"/>
          <w:divBdr>
            <w:top w:val="none" w:sz="0" w:space="0" w:color="auto"/>
            <w:left w:val="none" w:sz="0" w:space="0" w:color="auto"/>
            <w:bottom w:val="none" w:sz="0" w:space="0" w:color="auto"/>
            <w:right w:val="none" w:sz="0" w:space="0" w:color="auto"/>
          </w:divBdr>
        </w:div>
        <w:div w:id="1056853614">
          <w:marLeft w:val="0"/>
          <w:marRight w:val="0"/>
          <w:marTop w:val="0"/>
          <w:marBottom w:val="0"/>
          <w:divBdr>
            <w:top w:val="none" w:sz="0" w:space="0" w:color="auto"/>
            <w:left w:val="none" w:sz="0" w:space="0" w:color="auto"/>
            <w:bottom w:val="none" w:sz="0" w:space="0" w:color="auto"/>
            <w:right w:val="none" w:sz="0" w:space="0" w:color="auto"/>
          </w:divBdr>
          <w:divsChild>
            <w:div w:id="2904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2541</Words>
  <Characters>13978</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Matsinen, Tytti</dc:creator>
  <cp:keywords/>
  <dc:description/>
  <cp:lastModifiedBy>Lars BOSSELMANN</cp:lastModifiedBy>
  <cp:revision>2</cp:revision>
  <dcterms:created xsi:type="dcterms:W3CDTF">2025-07-11T08:25:00Z</dcterms:created>
  <dcterms:modified xsi:type="dcterms:W3CDTF">2025-07-11T08:25:00Z</dcterms:modified>
</cp:coreProperties>
</file>