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FEFE" w14:textId="749190C6" w:rsidR="009C7B47" w:rsidRDefault="00C44936" w:rsidP="00F76146">
      <w:pPr>
        <w:pStyle w:val="Ttulo"/>
        <w:rPr>
          <w:rFonts w:ascii="Arial" w:hAnsi="Arial" w:cs="Arial"/>
          <w:b w:val="0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F6CA532" wp14:editId="64E87DED">
            <wp:simplePos x="0" y="0"/>
            <wp:positionH relativeFrom="margin">
              <wp:posOffset>3612515</wp:posOffset>
            </wp:positionH>
            <wp:positionV relativeFrom="margin">
              <wp:align>top</wp:align>
            </wp:positionV>
            <wp:extent cx="1492250" cy="441960"/>
            <wp:effectExtent l="0" t="0" r="0" b="0"/>
            <wp:wrapSquare wrapText="bothSides"/>
            <wp:docPr id="118043537" name="Picture 1" descr="Logo, União Mundial de Ce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43537" name="Picture 1" descr="Logo, World Blind Union&#10;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436" cy="444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B47">
        <w:rPr>
          <w:noProof/>
        </w:rPr>
        <w:drawing>
          <wp:anchor distT="0" distB="0" distL="114300" distR="114300" simplePos="0" relativeHeight="251659264" behindDoc="0" locked="0" layoutInCell="1" allowOverlap="1" wp14:anchorId="1E1DA934" wp14:editId="02F5F3D0">
            <wp:simplePos x="0" y="0"/>
            <wp:positionH relativeFrom="margin">
              <wp:posOffset>1333500</wp:posOffset>
            </wp:positionH>
            <wp:positionV relativeFrom="margin">
              <wp:align>top</wp:align>
            </wp:positionV>
            <wp:extent cx="1092200" cy="443865"/>
            <wp:effectExtent l="0" t="0" r="0" b="0"/>
            <wp:wrapSquare wrapText="bothSides"/>
            <wp:docPr id="1454851383" name="Picture 2" descr="Logo, Conselho Internacional para a Educação de Pessoas com Deficiência Visual (ICEV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International Council for Education of People with Visual Impairment (ICEVI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475" cy="44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2678A" w14:textId="665A3795" w:rsidR="009C7B47" w:rsidRDefault="009C7B47" w:rsidP="00F76146">
      <w:pPr>
        <w:pStyle w:val="Ttulo"/>
        <w:rPr>
          <w:rFonts w:ascii="Arial" w:hAnsi="Arial" w:cs="Arial"/>
          <w:b w:val="0"/>
          <w:bCs/>
          <w:sz w:val="22"/>
          <w:szCs w:val="22"/>
        </w:rPr>
      </w:pPr>
    </w:p>
    <w:p w14:paraId="31320D2B" w14:textId="3B4A32DC" w:rsidR="00EA0B4F" w:rsidRPr="00C246B6" w:rsidRDefault="00EA0B4F" w:rsidP="00C246B6">
      <w:pPr>
        <w:pStyle w:val="Ttulo"/>
        <w:rPr>
          <w:b w:val="0"/>
          <w:szCs w:val="36"/>
          <w:lang w:val="pt-BR"/>
        </w:rPr>
      </w:pPr>
      <w:r w:rsidRPr="00C246B6">
        <w:rPr>
          <w:szCs w:val="36"/>
          <w:lang w:val="pt-BR"/>
        </w:rPr>
        <w:t xml:space="preserve">Declaração Global sobre </w:t>
      </w:r>
      <w:r w:rsidR="00BE4090">
        <w:rPr>
          <w:szCs w:val="36"/>
          <w:lang w:val="pt-BR"/>
        </w:rPr>
        <w:t xml:space="preserve">a </w:t>
      </w:r>
      <w:r w:rsidRPr="00C246B6">
        <w:rPr>
          <w:szCs w:val="36"/>
          <w:lang w:val="pt-BR"/>
        </w:rPr>
        <w:t>Alfabetização em Braille na Educação</w:t>
      </w:r>
    </w:p>
    <w:p w14:paraId="58601F1C" w14:textId="6A7F1D47" w:rsidR="00527AD6" w:rsidRPr="00C246B6" w:rsidRDefault="00EA0B4F" w:rsidP="00C246B6">
      <w:pPr>
        <w:jc w:val="both"/>
        <w:rPr>
          <w:lang w:val="pt-BR"/>
        </w:rPr>
      </w:pPr>
      <w:r w:rsidRPr="00C246B6">
        <w:rPr>
          <w:rFonts w:cs="Arial"/>
          <w:lang w:val="pt-BR"/>
        </w:rPr>
        <w:t>Nós, os representantes, organizações e defensores abaixo-assinados, levamos esta Declaração ao conhecimento de Ministros, Embaixadores, Funcionário</w:t>
      </w:r>
      <w:r w:rsidR="00C246B6">
        <w:rPr>
          <w:rFonts w:cs="Arial"/>
          <w:lang w:val="pt-BR"/>
        </w:rPr>
        <w:t>s Governamentais</w:t>
      </w:r>
      <w:r w:rsidRPr="00C246B6">
        <w:rPr>
          <w:rFonts w:cs="Arial"/>
          <w:lang w:val="pt-BR"/>
        </w:rPr>
        <w:t xml:space="preserve">, parceiros de desenvolvimento, autoridades educacionais e outros atores relevantes de todo o mundo. </w:t>
      </w:r>
      <w:r w:rsidRPr="00C246B6">
        <w:rPr>
          <w:lang w:val="pt-BR"/>
        </w:rPr>
        <w:t xml:space="preserve">Fazemos isso com a convicção de que garantir o acesso ao ensino e aprendizagem da alfabetização em </w:t>
      </w:r>
      <w:r w:rsidR="00C246B6">
        <w:rPr>
          <w:lang w:val="pt-BR"/>
        </w:rPr>
        <w:t>b</w:t>
      </w:r>
      <w:r w:rsidRPr="00C246B6">
        <w:rPr>
          <w:lang w:val="pt-BR"/>
        </w:rPr>
        <w:t>raille é uma obrigação segundo o</w:t>
      </w:r>
      <w:r w:rsidR="00C246B6">
        <w:rPr>
          <w:lang w:val="pt-BR"/>
        </w:rPr>
        <w:t>s pactos</w:t>
      </w:r>
      <w:r w:rsidRPr="00C246B6">
        <w:rPr>
          <w:lang w:val="pt-BR"/>
        </w:rPr>
        <w:t xml:space="preserve"> internaciona</w:t>
      </w:r>
      <w:r w:rsidR="00C246B6">
        <w:rPr>
          <w:lang w:val="pt-BR"/>
        </w:rPr>
        <w:t>is</w:t>
      </w:r>
      <w:r w:rsidRPr="00C246B6">
        <w:rPr>
          <w:lang w:val="pt-BR"/>
        </w:rPr>
        <w:t xml:space="preserve"> dos direitos humanos e um investimento estratégico no capital humano de cada nação.</w:t>
      </w:r>
    </w:p>
    <w:p w14:paraId="4C628D3A" w14:textId="69D15CE4" w:rsidR="00EA0B4F" w:rsidRPr="00C246B6" w:rsidRDefault="00EA0B4F" w:rsidP="00C246B6">
      <w:pPr>
        <w:pStyle w:val="Ttulo2"/>
        <w:jc w:val="both"/>
        <w:rPr>
          <w:sz w:val="22"/>
          <w:lang w:val="pt-BR"/>
        </w:rPr>
      </w:pPr>
      <w:r w:rsidRPr="00C246B6">
        <w:rPr>
          <w:sz w:val="22"/>
          <w:lang w:val="pt-BR"/>
        </w:rPr>
        <w:t>Funda</w:t>
      </w:r>
      <w:r w:rsidR="00C246B6">
        <w:rPr>
          <w:sz w:val="22"/>
          <w:lang w:val="pt-BR"/>
        </w:rPr>
        <w:t>mento</w:t>
      </w:r>
      <w:r w:rsidRPr="00C246B6">
        <w:rPr>
          <w:sz w:val="22"/>
          <w:lang w:val="pt-BR"/>
        </w:rPr>
        <w:t xml:space="preserve"> Jurídic</w:t>
      </w:r>
      <w:r w:rsidR="00C246B6">
        <w:rPr>
          <w:sz w:val="22"/>
          <w:lang w:val="pt-BR"/>
        </w:rPr>
        <w:t>o</w:t>
      </w:r>
    </w:p>
    <w:p w14:paraId="0956B184" w14:textId="50C23E16" w:rsidR="0019112D" w:rsidRPr="00C246B6" w:rsidRDefault="0019112D" w:rsidP="00C246B6">
      <w:pPr>
        <w:jc w:val="both"/>
        <w:rPr>
          <w:lang w:val="pt-BR"/>
        </w:rPr>
      </w:pPr>
      <w:r w:rsidRPr="00C246B6">
        <w:rPr>
          <w:lang w:val="pt-BR"/>
        </w:rPr>
        <w:t>Esta Declaração baseia-se na Convenção das Nações Unidas sobre os Direitos das Pessoas com Deficiência (CDPD). A C</w:t>
      </w:r>
      <w:r w:rsidR="00C246B6">
        <w:rPr>
          <w:lang w:val="pt-BR"/>
        </w:rPr>
        <w:t>D</w:t>
      </w:r>
      <w:r w:rsidRPr="00C246B6">
        <w:rPr>
          <w:lang w:val="pt-BR"/>
        </w:rPr>
        <w:t xml:space="preserve">PD posiciona o Braille como essencial para a plena realização dos direitos humanos para pessoas cegas, surdocegas ou com baixa visão, garantindo acesso à informação tanto no âmbito público quanto no privado. Damos atenção especial ao Artigo 9 (Acessibilidade), Artigo 21 (Liberdade de Expressão e Opinião, e Acesso à Informação) e Artigo 24 (Educação). O acesso ao </w:t>
      </w:r>
      <w:r w:rsidR="00C246B6">
        <w:rPr>
          <w:lang w:val="pt-BR"/>
        </w:rPr>
        <w:t>b</w:t>
      </w:r>
      <w:r w:rsidRPr="00C246B6">
        <w:rPr>
          <w:lang w:val="pt-BR"/>
        </w:rPr>
        <w:t>raille, como principal meio de alfabetização para pessoas cegas, é um componente essencial dessas obrigações.</w:t>
      </w:r>
    </w:p>
    <w:p w14:paraId="5DE4C56E" w14:textId="0440FD49" w:rsidR="0019112D" w:rsidRPr="00C246B6" w:rsidRDefault="0019112D" w:rsidP="00C246B6">
      <w:pPr>
        <w:jc w:val="both"/>
        <w:rPr>
          <w:lang w:val="pt-BR"/>
        </w:rPr>
      </w:pPr>
      <w:r w:rsidRPr="00C246B6">
        <w:rPr>
          <w:lang w:val="pt-BR"/>
        </w:rPr>
        <w:t xml:space="preserve">A alfabetização em </w:t>
      </w:r>
      <w:r w:rsidR="00C246B6">
        <w:rPr>
          <w:lang w:val="pt-BR"/>
        </w:rPr>
        <w:t>b</w:t>
      </w:r>
      <w:r w:rsidRPr="00C246B6">
        <w:rPr>
          <w:lang w:val="pt-BR"/>
        </w:rPr>
        <w:t xml:space="preserve">raille também é central para a realização dos Objetivos de Desenvolvimento Sustentável, em particular o ODS 4 (Educação de Qualidade), ODS 8 (Trabalho Decente e Crescimento Econômico), ODS 10 (Redução das Desigualdades) e ODS 17 (Parcerias para os Objetivos). Promover a alfabetização em Braille é, </w:t>
      </w:r>
      <w:r w:rsidR="00C246B6">
        <w:rPr>
          <w:lang w:val="pt-BR"/>
        </w:rPr>
        <w:t>exatamente por isso</w:t>
      </w:r>
      <w:r w:rsidRPr="00C246B6">
        <w:rPr>
          <w:lang w:val="pt-BR"/>
        </w:rPr>
        <w:t>, tanto uma obrigação de direitos humanos quanto uma prioridade de desenvolvimento.</w:t>
      </w:r>
    </w:p>
    <w:p w14:paraId="6B2DF8CF" w14:textId="066F735E" w:rsidR="00EA0B4F" w:rsidRPr="00C246B6" w:rsidRDefault="00EA0B4F" w:rsidP="00C246B6">
      <w:pPr>
        <w:pStyle w:val="Ttulo2"/>
        <w:jc w:val="both"/>
        <w:rPr>
          <w:sz w:val="22"/>
          <w:lang w:val="pt-BR"/>
        </w:rPr>
      </w:pPr>
      <w:r w:rsidRPr="00C246B6">
        <w:rPr>
          <w:sz w:val="22"/>
          <w:lang w:val="pt-BR"/>
        </w:rPr>
        <w:t>A Importância Duradoura do Braille</w:t>
      </w:r>
    </w:p>
    <w:p w14:paraId="5DAF02A7" w14:textId="366F019B" w:rsidR="00EA0B4F" w:rsidRPr="00C246B6" w:rsidRDefault="00EA0B4F" w:rsidP="00C246B6">
      <w:pPr>
        <w:jc w:val="both"/>
        <w:rPr>
          <w:lang w:val="pt-BR"/>
        </w:rPr>
      </w:pPr>
      <w:r w:rsidRPr="00C246B6">
        <w:rPr>
          <w:lang w:val="pt-BR"/>
        </w:rPr>
        <w:t xml:space="preserve">Por mais de dois séculos, o braille serviu como o sistema fundamental pelo qual pessoas cegas acessaram a linguagem escrita, participaram da educação e da vida cívica e profissional. Fundamentalmente, o braille possibilita independência ao permitir que as pessoas leiam e escrevam de forma autônoma, melhorando a confiança, </w:t>
      </w:r>
      <w:r w:rsidR="00C246B6">
        <w:rPr>
          <w:lang w:val="pt-BR"/>
        </w:rPr>
        <w:t xml:space="preserve">a </w:t>
      </w:r>
      <w:r w:rsidRPr="00C246B6">
        <w:rPr>
          <w:lang w:val="pt-BR"/>
        </w:rPr>
        <w:t xml:space="preserve">autodeterminação e </w:t>
      </w:r>
      <w:r w:rsidR="00C246B6">
        <w:rPr>
          <w:lang w:val="pt-BR"/>
        </w:rPr>
        <w:t xml:space="preserve">a </w:t>
      </w:r>
      <w:r w:rsidRPr="00C246B6">
        <w:rPr>
          <w:lang w:val="pt-BR"/>
        </w:rPr>
        <w:t xml:space="preserve">qualidade de vida </w:t>
      </w:r>
      <w:r w:rsidR="00C246B6">
        <w:rPr>
          <w:lang w:val="pt-BR"/>
        </w:rPr>
        <w:t xml:space="preserve">em </w:t>
      </w:r>
      <w:r w:rsidRPr="00C246B6">
        <w:rPr>
          <w:lang w:val="pt-BR"/>
        </w:rPr>
        <w:t>geral.</w:t>
      </w:r>
    </w:p>
    <w:p w14:paraId="1E059869" w14:textId="16ECA122" w:rsidR="00EA0B4F" w:rsidRPr="00C246B6" w:rsidRDefault="00EA0B4F" w:rsidP="00C246B6">
      <w:pPr>
        <w:jc w:val="both"/>
        <w:rPr>
          <w:lang w:val="pt-BR"/>
        </w:rPr>
      </w:pPr>
      <w:r w:rsidRPr="00C246B6">
        <w:rPr>
          <w:lang w:val="pt-BR"/>
        </w:rPr>
        <w:t>Reconhece</w:t>
      </w:r>
      <w:r w:rsidR="00C246B6">
        <w:rPr>
          <w:lang w:val="pt-BR"/>
        </w:rPr>
        <w:t>mos</w:t>
      </w:r>
      <w:r w:rsidRPr="00C246B6">
        <w:rPr>
          <w:lang w:val="pt-BR"/>
        </w:rPr>
        <w:t xml:space="preserve"> que existem diversas modalidades complementares para pessoas cegas ou com deficiência visual, incluindo tecnologia de texto para fala e audiolivros narrados. Essas modalidades desempenham um papel importante. No entanto, el</w:t>
      </w:r>
      <w:r w:rsidR="00C246B6">
        <w:rPr>
          <w:lang w:val="pt-BR"/>
        </w:rPr>
        <w:t>as são complementares</w:t>
      </w:r>
      <w:r w:rsidRPr="00C246B6">
        <w:rPr>
          <w:lang w:val="pt-BR"/>
        </w:rPr>
        <w:t xml:space="preserve"> </w:t>
      </w:r>
      <w:r w:rsidR="00C246B6">
        <w:rPr>
          <w:lang w:val="pt-BR"/>
        </w:rPr>
        <w:t>ao</w:t>
      </w:r>
      <w:r w:rsidRPr="00C246B6">
        <w:rPr>
          <w:lang w:val="pt-BR"/>
        </w:rPr>
        <w:t xml:space="preserve"> braille, não substitut</w:t>
      </w:r>
      <w:r w:rsidR="00C246B6">
        <w:rPr>
          <w:lang w:val="pt-BR"/>
        </w:rPr>
        <w:t>a</w:t>
      </w:r>
      <w:r w:rsidRPr="00C246B6">
        <w:rPr>
          <w:lang w:val="pt-BR"/>
        </w:rPr>
        <w:t>s dele. Ouvir conteúdo falado não confere as mesmas competências linguísticas, cognitivas ou acadêmicas. A importância do braille, longe de ser diminuída pela era digital, foi ampliada por el</w:t>
      </w:r>
      <w:r w:rsidR="00C246B6">
        <w:rPr>
          <w:lang w:val="pt-BR"/>
        </w:rPr>
        <w:t>a</w:t>
      </w:r>
      <w:r w:rsidRPr="00C246B6">
        <w:rPr>
          <w:lang w:val="pt-BR"/>
        </w:rPr>
        <w:t>.</w:t>
      </w:r>
    </w:p>
    <w:p w14:paraId="61CC0A76" w14:textId="0E5082CD" w:rsidR="00EA0B4F" w:rsidRPr="00C246B6" w:rsidRDefault="00EA0B4F" w:rsidP="00C246B6">
      <w:pPr>
        <w:pStyle w:val="Ttulo2"/>
        <w:jc w:val="both"/>
        <w:rPr>
          <w:sz w:val="22"/>
          <w:lang w:val="pt-BR"/>
        </w:rPr>
      </w:pPr>
      <w:r w:rsidRPr="00C246B6">
        <w:rPr>
          <w:sz w:val="22"/>
          <w:lang w:val="pt-BR"/>
        </w:rPr>
        <w:t>A base d</w:t>
      </w:r>
      <w:r w:rsidR="00C246B6">
        <w:rPr>
          <w:sz w:val="22"/>
          <w:lang w:val="pt-BR"/>
        </w:rPr>
        <w:t>as</w:t>
      </w:r>
      <w:r w:rsidRPr="00C246B6">
        <w:rPr>
          <w:sz w:val="22"/>
          <w:lang w:val="pt-BR"/>
        </w:rPr>
        <w:t xml:space="preserve"> evidências: alfabetização, emprego e potencial humano</w:t>
      </w:r>
    </w:p>
    <w:p w14:paraId="613025F9" w14:textId="44CB6B78" w:rsidR="00EA0B4F" w:rsidRPr="00C246B6" w:rsidRDefault="00EA0B4F" w:rsidP="00C246B6">
      <w:pPr>
        <w:jc w:val="both"/>
        <w:rPr>
          <w:lang w:val="pt-BR"/>
        </w:rPr>
      </w:pPr>
      <w:r w:rsidRPr="00C246B6">
        <w:rPr>
          <w:lang w:val="pt-BR"/>
        </w:rPr>
        <w:t xml:space="preserve">O argumento a favor do braille não se baseia apenas na tradição. Ele é sustentado por um corpo </w:t>
      </w:r>
      <w:r w:rsidR="00C246B6">
        <w:rPr>
          <w:lang w:val="pt-BR"/>
        </w:rPr>
        <w:t xml:space="preserve">de pesquisas </w:t>
      </w:r>
      <w:r w:rsidRPr="00C246B6">
        <w:rPr>
          <w:lang w:val="pt-BR"/>
        </w:rPr>
        <w:t>substancia</w:t>
      </w:r>
      <w:r w:rsidR="00C246B6">
        <w:rPr>
          <w:lang w:val="pt-BR"/>
        </w:rPr>
        <w:t>is</w:t>
      </w:r>
      <w:r w:rsidRPr="00C246B6">
        <w:rPr>
          <w:lang w:val="pt-BR"/>
        </w:rPr>
        <w:t xml:space="preserve"> e crescente</w:t>
      </w:r>
      <w:r w:rsidR="00C246B6">
        <w:rPr>
          <w:lang w:val="pt-BR"/>
        </w:rPr>
        <w:t>s</w:t>
      </w:r>
      <w:r w:rsidRPr="00C246B6">
        <w:rPr>
          <w:lang w:val="pt-BR"/>
        </w:rPr>
        <w:t>. Pesquisas demonstram consistentemente que pessoas cegas</w:t>
      </w:r>
      <w:r w:rsidR="00C246B6">
        <w:rPr>
          <w:lang w:val="pt-BR"/>
        </w:rPr>
        <w:t xml:space="preserve"> </w:t>
      </w:r>
      <w:r w:rsidRPr="00C246B6">
        <w:rPr>
          <w:lang w:val="pt-BR"/>
        </w:rPr>
        <w:t>alfabetizadas em braille alcançam níveis significativamente maiores de escolaridade, taxas de emprego mais altas e renda mais alta do que pessoas cegas que não leem braille (Bell &amp; Mino, 2015; McDonnall et al., 2025; Ryles, 1996). Essas diferenças representam um retorno mensurável do investimento público em educação inclusiva e um indicador mensurável do custo de sua ausência.</w:t>
      </w:r>
    </w:p>
    <w:p w14:paraId="0F2DBAC5" w14:textId="56BA604D" w:rsidR="00EA0B4F" w:rsidRPr="00C246B6" w:rsidRDefault="00521316" w:rsidP="00C246B6">
      <w:pPr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 xml:space="preserve">O </w:t>
      </w:r>
      <w:r w:rsidR="00C246B6">
        <w:rPr>
          <w:rFonts w:cs="Arial"/>
          <w:lang w:val="pt-BR"/>
        </w:rPr>
        <w:t>b</w:t>
      </w:r>
      <w:r w:rsidRPr="00C246B6">
        <w:rPr>
          <w:rFonts w:cs="Arial"/>
          <w:lang w:val="pt-BR"/>
        </w:rPr>
        <w:t xml:space="preserve">raille oferece aos </w:t>
      </w:r>
      <w:r w:rsidR="00C246B6">
        <w:rPr>
          <w:rFonts w:cs="Arial"/>
          <w:lang w:val="pt-BR"/>
        </w:rPr>
        <w:t>estudantes</w:t>
      </w:r>
      <w:r w:rsidRPr="00C246B6">
        <w:rPr>
          <w:rFonts w:cs="Arial"/>
          <w:lang w:val="pt-BR"/>
        </w:rPr>
        <w:t xml:space="preserve"> acesso direto e não mediado à ortografia, pontuação, estrutura gramatical, notação matemática, símbolos científicos e notação musical. Essas são competências que alternativas baseadas em áudio não conseguem replicar com profundidade ou precisão equivalente (Clark, 2014; Tobin &amp; Hill, 2015). El</w:t>
      </w:r>
      <w:r w:rsidR="00C246B6">
        <w:rPr>
          <w:rFonts w:cs="Arial"/>
          <w:lang w:val="pt-BR"/>
        </w:rPr>
        <w:t>a</w:t>
      </w:r>
      <w:r w:rsidRPr="00C246B6">
        <w:rPr>
          <w:rFonts w:cs="Arial"/>
          <w:lang w:val="pt-BR"/>
        </w:rPr>
        <w:t>s constituem as habilidades fundamentais de alfabetização das quais dependem todo o desempenho acadêmico e habilidade profissional subsequentes (Emerson et al., 2009). Crianças cegas e sem acesso ao braille realmente carecem das ferramentas fundamentais da alfabetização.</w:t>
      </w:r>
    </w:p>
    <w:p w14:paraId="0E636FB7" w14:textId="3A7AE58C" w:rsidR="00F76146" w:rsidRPr="00C246B6" w:rsidRDefault="00EA0B4F" w:rsidP="00C246B6">
      <w:pPr>
        <w:jc w:val="both"/>
        <w:rPr>
          <w:lang w:val="pt-BR"/>
        </w:rPr>
      </w:pPr>
      <w:r w:rsidRPr="00C246B6">
        <w:rPr>
          <w:lang w:val="pt-BR"/>
        </w:rPr>
        <w:t xml:space="preserve">Ao contrário das suposições de que a tecnologia digital torna o braille obsoleto, as evidências apontam para o sentido oposto. A competência em tecnologia assistiva está positivamente associada ao aumento da habilidade de leitura em </w:t>
      </w:r>
      <w:r w:rsidRPr="00C246B6">
        <w:rPr>
          <w:lang w:val="pt-BR"/>
        </w:rPr>
        <w:lastRenderedPageBreak/>
        <w:t xml:space="preserve">braille (McDonnall et al., 2025). Além disso, ferramentas tecnológicas desenvolvidas para esse fim, incluindo anotadores em braille e aplicativos dedicados à prática do braille, demonstraram melhorar os resultados da alfabetização em braille (Hoskin et al., 2022). </w:t>
      </w:r>
    </w:p>
    <w:p w14:paraId="6D6D02B8" w14:textId="7CA98515" w:rsidR="00EA0B4F" w:rsidRPr="00C246B6" w:rsidRDefault="00EA0B4F" w:rsidP="00C246B6">
      <w:pPr>
        <w:pStyle w:val="Ttulo2"/>
        <w:jc w:val="both"/>
        <w:rPr>
          <w:sz w:val="22"/>
          <w:lang w:val="pt-BR"/>
        </w:rPr>
      </w:pPr>
      <w:r w:rsidRPr="00C246B6">
        <w:rPr>
          <w:sz w:val="22"/>
          <w:lang w:val="pt-BR"/>
        </w:rPr>
        <w:t>Afirmações</w:t>
      </w:r>
    </w:p>
    <w:p w14:paraId="0A0E4F13" w14:textId="77777777" w:rsidR="00EA0B4F" w:rsidRPr="00C246B6" w:rsidRDefault="00EA0B4F" w:rsidP="00C246B6">
      <w:pPr>
        <w:spacing w:line="240" w:lineRule="auto"/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>Nós, os abaixo assinados, afirmamos os seguintes princípios e convocamos todos os Estados e instituições a reconhecê-los e respeitá-los:</w:t>
      </w:r>
    </w:p>
    <w:p w14:paraId="61FC33B0" w14:textId="5A94C0E0" w:rsidR="00EA0B4F" w:rsidRPr="00C246B6" w:rsidRDefault="00EA0B4F" w:rsidP="00C246B6">
      <w:pPr>
        <w:pStyle w:val="Prrafodelista"/>
        <w:numPr>
          <w:ilvl w:val="0"/>
          <w:numId w:val="25"/>
        </w:numPr>
        <w:spacing w:line="240" w:lineRule="auto"/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 xml:space="preserve">Toda criança cega tem o direito de aprender </w:t>
      </w:r>
      <w:r w:rsidR="00C246B6">
        <w:rPr>
          <w:rFonts w:cs="Arial"/>
          <w:lang w:val="pt-BR"/>
        </w:rPr>
        <w:t>b</w:t>
      </w:r>
      <w:r w:rsidRPr="00C246B6">
        <w:rPr>
          <w:rFonts w:cs="Arial"/>
          <w:lang w:val="pt-BR"/>
        </w:rPr>
        <w:t>raille;</w:t>
      </w:r>
    </w:p>
    <w:p w14:paraId="3C65BB3C" w14:textId="5B3A0EFA" w:rsidR="00144439" w:rsidRPr="00C246B6" w:rsidRDefault="00EA0B4F" w:rsidP="00C246B6">
      <w:pPr>
        <w:pStyle w:val="Prrafodelista"/>
        <w:numPr>
          <w:ilvl w:val="0"/>
          <w:numId w:val="25"/>
        </w:numPr>
        <w:spacing w:line="240" w:lineRule="auto"/>
        <w:ind w:left="714" w:hanging="357"/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>O acesso precoce ao braille é essencial, pois a aquisição de habilidades básicas de alfabetização em braille na infância determina fortemente o aprendizado ao longo da vida, o emprego e a participação social;</w:t>
      </w:r>
    </w:p>
    <w:p w14:paraId="181060DE" w14:textId="4F69A0E9" w:rsidR="00EA0B4F" w:rsidRPr="00C246B6" w:rsidRDefault="00BD58A0" w:rsidP="00C246B6">
      <w:pPr>
        <w:pStyle w:val="Prrafodelista"/>
        <w:numPr>
          <w:ilvl w:val="0"/>
          <w:numId w:val="25"/>
        </w:numPr>
        <w:spacing w:line="240" w:lineRule="auto"/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 xml:space="preserve">As tecnologias </w:t>
      </w:r>
      <w:r w:rsidR="00C246B6">
        <w:rPr>
          <w:rFonts w:cs="Arial"/>
          <w:lang w:val="pt-BR"/>
        </w:rPr>
        <w:t>b</w:t>
      </w:r>
      <w:r w:rsidRPr="00C246B6">
        <w:rPr>
          <w:rFonts w:cs="Arial"/>
          <w:lang w:val="pt-BR"/>
        </w:rPr>
        <w:t>raille e digitais são mutuamente reforçadas e devem ser implementadas de maneira estrategicamente coerente.  O avanço digital e a alfabetização em braille são prioridades complementares, não em competição;</w:t>
      </w:r>
    </w:p>
    <w:p w14:paraId="690B1866" w14:textId="32D09375" w:rsidR="00EA0B4F" w:rsidRPr="00C246B6" w:rsidRDefault="00EA0B4F" w:rsidP="00C246B6">
      <w:pPr>
        <w:pStyle w:val="Prrafodelista"/>
        <w:numPr>
          <w:ilvl w:val="0"/>
          <w:numId w:val="25"/>
        </w:numPr>
        <w:spacing w:line="240" w:lineRule="auto"/>
        <w:contextualSpacing/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 xml:space="preserve">As famílias devem ser informadas de forma </w:t>
      </w:r>
      <w:r w:rsidR="00C246B6">
        <w:rPr>
          <w:rFonts w:cs="Arial"/>
          <w:lang w:val="pt-BR"/>
        </w:rPr>
        <w:t>integral</w:t>
      </w:r>
      <w:r w:rsidRPr="00C246B6">
        <w:rPr>
          <w:rFonts w:cs="Arial"/>
          <w:lang w:val="pt-BR"/>
        </w:rPr>
        <w:t xml:space="preserve"> sobre a importância da alfabetização em braille e</w:t>
      </w:r>
      <w:r w:rsidR="00C246B6">
        <w:rPr>
          <w:rFonts w:cs="Arial"/>
          <w:lang w:val="pt-BR"/>
        </w:rPr>
        <w:t xml:space="preserve"> devem</w:t>
      </w:r>
      <w:r w:rsidRPr="00C246B6">
        <w:rPr>
          <w:rFonts w:cs="Arial"/>
          <w:lang w:val="pt-BR"/>
        </w:rPr>
        <w:t xml:space="preserve"> ter um papel significativo no planejamento e na entrega da educação de seus filhos.</w:t>
      </w:r>
    </w:p>
    <w:p w14:paraId="69B3F09F" w14:textId="21EADACB" w:rsidR="00EA0B4F" w:rsidRPr="00C246B6" w:rsidRDefault="00EA0B4F" w:rsidP="00C246B6">
      <w:pPr>
        <w:pStyle w:val="Ttulo2"/>
        <w:jc w:val="both"/>
        <w:rPr>
          <w:sz w:val="22"/>
          <w:lang w:val="pt-BR"/>
        </w:rPr>
      </w:pPr>
      <w:r w:rsidRPr="00C246B6">
        <w:rPr>
          <w:sz w:val="22"/>
          <w:lang w:val="pt-BR"/>
        </w:rPr>
        <w:t>Chamado à ação</w:t>
      </w:r>
    </w:p>
    <w:p w14:paraId="3722EF5C" w14:textId="77777777" w:rsidR="00EA0B4F" w:rsidRPr="00C246B6" w:rsidRDefault="00EA0B4F" w:rsidP="00C246B6">
      <w:pPr>
        <w:spacing w:line="240" w:lineRule="auto"/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>Apelamos respeitosamente aos governos, ministérios da educação, órgãos legislativos e todas as partes interessadas relevantes para que assumam os seguintes compromissos:</w:t>
      </w:r>
    </w:p>
    <w:p w14:paraId="52456FF7" w14:textId="671A8029" w:rsidR="00EA0B4F" w:rsidRPr="00C246B6" w:rsidRDefault="00EA0B4F" w:rsidP="00C246B6">
      <w:pPr>
        <w:pStyle w:val="Prrafodelista"/>
        <w:numPr>
          <w:ilvl w:val="0"/>
          <w:numId w:val="26"/>
        </w:numPr>
        <w:spacing w:line="240" w:lineRule="auto"/>
        <w:ind w:left="714" w:hanging="357"/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>Consagrar a alfabetização em braille dentro da legislação e dos marcos políticos nacionais de educação, em conformidade com as obrigações d</w:t>
      </w:r>
      <w:r w:rsidR="00C246B6">
        <w:rPr>
          <w:rFonts w:cs="Arial"/>
          <w:lang w:val="pt-BR"/>
        </w:rPr>
        <w:t>a</w:t>
      </w:r>
      <w:r w:rsidRPr="00C246B6">
        <w:rPr>
          <w:rFonts w:cs="Arial"/>
          <w:lang w:val="pt-BR"/>
        </w:rPr>
        <w:t xml:space="preserve"> C</w:t>
      </w:r>
      <w:r w:rsidR="00C246B6">
        <w:rPr>
          <w:rFonts w:cs="Arial"/>
          <w:lang w:val="pt-BR"/>
        </w:rPr>
        <w:t>D</w:t>
      </w:r>
      <w:r w:rsidRPr="00C246B6">
        <w:rPr>
          <w:rFonts w:cs="Arial"/>
          <w:lang w:val="pt-BR"/>
        </w:rPr>
        <w:t>PD;</w:t>
      </w:r>
    </w:p>
    <w:p w14:paraId="4CE544E0" w14:textId="515B7D6E" w:rsidR="00EA0B4F" w:rsidRPr="00C246B6" w:rsidRDefault="00EA0B4F" w:rsidP="00C246B6">
      <w:pPr>
        <w:pStyle w:val="Prrafodelista"/>
        <w:numPr>
          <w:ilvl w:val="0"/>
          <w:numId w:val="26"/>
        </w:numPr>
        <w:spacing w:line="240" w:lineRule="auto"/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>Garantir</w:t>
      </w:r>
      <w:r w:rsidR="00C246B6">
        <w:rPr>
          <w:rFonts w:cs="Arial"/>
          <w:lang w:val="pt-BR"/>
        </w:rPr>
        <w:t xml:space="preserve">, </w:t>
      </w:r>
      <w:r w:rsidR="00C246B6" w:rsidRPr="00C246B6">
        <w:rPr>
          <w:rFonts w:cs="Arial"/>
          <w:lang w:val="pt-BR"/>
        </w:rPr>
        <w:t xml:space="preserve">para todos os </w:t>
      </w:r>
      <w:r w:rsidR="00C246B6">
        <w:rPr>
          <w:rFonts w:cs="Arial"/>
          <w:lang w:val="pt-BR"/>
        </w:rPr>
        <w:t>estudantes</w:t>
      </w:r>
      <w:r w:rsidR="00C246B6" w:rsidRPr="00C246B6">
        <w:rPr>
          <w:rFonts w:cs="Arial"/>
          <w:lang w:val="pt-BR"/>
        </w:rPr>
        <w:t xml:space="preserve"> cegos</w:t>
      </w:r>
      <w:r w:rsidR="00C246B6">
        <w:rPr>
          <w:rFonts w:cs="Arial"/>
          <w:lang w:val="pt-BR"/>
        </w:rPr>
        <w:t>,</w:t>
      </w:r>
      <w:r w:rsidR="00C246B6" w:rsidRPr="00C246B6">
        <w:rPr>
          <w:rFonts w:cs="Arial"/>
          <w:lang w:val="pt-BR"/>
        </w:rPr>
        <w:t xml:space="preserve"> </w:t>
      </w:r>
      <w:r w:rsidRPr="00C246B6">
        <w:rPr>
          <w:rFonts w:cs="Arial"/>
          <w:lang w:val="pt-BR"/>
        </w:rPr>
        <w:t xml:space="preserve">acesso equitativo </w:t>
      </w:r>
      <w:r w:rsidR="00C246B6">
        <w:rPr>
          <w:rFonts w:cs="Arial"/>
          <w:lang w:val="pt-BR"/>
        </w:rPr>
        <w:t xml:space="preserve">a </w:t>
      </w:r>
      <w:r w:rsidRPr="00C246B6">
        <w:rPr>
          <w:rFonts w:cs="Arial"/>
          <w:lang w:val="pt-BR"/>
        </w:rPr>
        <w:t>professores especialistas qualificados e devidamente treinados</w:t>
      </w:r>
      <w:r w:rsidR="00C246B6">
        <w:rPr>
          <w:rFonts w:cs="Arial"/>
          <w:lang w:val="pt-BR"/>
        </w:rPr>
        <w:t xml:space="preserve">, </w:t>
      </w:r>
      <w:r w:rsidRPr="00C246B6">
        <w:rPr>
          <w:rFonts w:cs="Arial"/>
          <w:lang w:val="pt-BR"/>
        </w:rPr>
        <w:t xml:space="preserve">materiais didáticos baseados em evidências como livros didáticos em </w:t>
      </w:r>
      <w:r w:rsidR="00C246B6">
        <w:rPr>
          <w:rFonts w:cs="Arial"/>
          <w:lang w:val="pt-BR"/>
        </w:rPr>
        <w:t>b</w:t>
      </w:r>
      <w:r w:rsidRPr="00C246B6">
        <w:rPr>
          <w:rFonts w:cs="Arial"/>
          <w:lang w:val="pt-BR"/>
        </w:rPr>
        <w:t xml:space="preserve">raille, gráficos táteis e outros recursos em </w:t>
      </w:r>
      <w:r w:rsidR="00C246B6">
        <w:rPr>
          <w:rFonts w:cs="Arial"/>
          <w:lang w:val="pt-BR"/>
        </w:rPr>
        <w:t>b</w:t>
      </w:r>
      <w:r w:rsidRPr="00C246B6">
        <w:rPr>
          <w:rFonts w:cs="Arial"/>
          <w:lang w:val="pt-BR"/>
        </w:rPr>
        <w:t>raille em línguas nacionais, entregues em tempo hábil, juntamente com tecnologias assistivas atuais;</w:t>
      </w:r>
    </w:p>
    <w:p w14:paraId="12901FAB" w14:textId="35307BF7" w:rsidR="00EA0B4F" w:rsidRPr="00C246B6" w:rsidRDefault="00EA0B4F" w:rsidP="00C246B6">
      <w:pPr>
        <w:pStyle w:val="Prrafodelista"/>
        <w:numPr>
          <w:ilvl w:val="0"/>
          <w:numId w:val="26"/>
        </w:numPr>
        <w:spacing w:line="240" w:lineRule="auto"/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>Estabelecer processos sistemáticos e transparentes para a avaliação oportuna das necessidades de alfabetização em braille e a oferta de instrução estruturada e de alta qualidade em braille em todos os estágios da educação;</w:t>
      </w:r>
    </w:p>
    <w:p w14:paraId="3E1B91E0" w14:textId="44DB5448" w:rsidR="00EA0B4F" w:rsidRPr="00C246B6" w:rsidRDefault="00EA0B4F" w:rsidP="00C246B6">
      <w:pPr>
        <w:pStyle w:val="Prrafodelista"/>
        <w:numPr>
          <w:ilvl w:val="0"/>
          <w:numId w:val="26"/>
        </w:numPr>
        <w:spacing w:line="240" w:lineRule="auto"/>
        <w:jc w:val="both"/>
        <w:rPr>
          <w:lang w:val="pt-BR"/>
        </w:rPr>
      </w:pPr>
      <w:r w:rsidRPr="00C246B6">
        <w:rPr>
          <w:lang w:val="pt-BR"/>
        </w:rPr>
        <w:t xml:space="preserve">Garantir que nenhum </w:t>
      </w:r>
      <w:r w:rsidR="00C246B6">
        <w:rPr>
          <w:lang w:val="pt-BR"/>
        </w:rPr>
        <w:t>estudante</w:t>
      </w:r>
      <w:r w:rsidRPr="00C246B6">
        <w:rPr>
          <w:lang w:val="pt-BR"/>
        </w:rPr>
        <w:t xml:space="preserve"> que necessite de Braille seja privado de acesso devido a limitações de recursos, localização geográfica, capacidade institucional ou outras barreiras dentro do escopo do Estado para abordá-lo, e que estudantes cegos possam acessar, estudar e participar do mesmo currículo, tarefas e avaliações que seus colegas videntes em igualdade de condições;</w:t>
      </w:r>
    </w:p>
    <w:p w14:paraId="2D7FB0E4" w14:textId="1F0620E0" w:rsidR="00EA0B4F" w:rsidRPr="00C246B6" w:rsidRDefault="00EA0B4F" w:rsidP="00C246B6">
      <w:pPr>
        <w:pStyle w:val="Prrafodelista"/>
        <w:numPr>
          <w:ilvl w:val="0"/>
          <w:numId w:val="26"/>
        </w:numPr>
        <w:spacing w:line="240" w:lineRule="auto"/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 xml:space="preserve">Alocar investimentos públicos sustentados e suficientes na infraestrutura nacional, na força de trabalho profissional e nos sistemas institucionais necessários para apoiar a alfabetização em </w:t>
      </w:r>
      <w:r w:rsidR="00C246B6">
        <w:rPr>
          <w:rFonts w:cs="Arial"/>
          <w:lang w:val="pt-BR"/>
        </w:rPr>
        <w:t>b</w:t>
      </w:r>
      <w:r w:rsidRPr="00C246B6">
        <w:rPr>
          <w:rFonts w:cs="Arial"/>
          <w:lang w:val="pt-BR"/>
        </w:rPr>
        <w:t>raille em larga escala.</w:t>
      </w:r>
    </w:p>
    <w:p w14:paraId="758E4AE2" w14:textId="2F0F8A18" w:rsidR="00BF7C34" w:rsidRPr="00C246B6" w:rsidRDefault="00BF7C34" w:rsidP="00C246B6">
      <w:pPr>
        <w:pStyle w:val="Prrafodelista"/>
        <w:numPr>
          <w:ilvl w:val="0"/>
          <w:numId w:val="26"/>
        </w:numPr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>Promover a cooperação internacional e parcerias para fortalecer os sistemas de alfabetização em braille e expandir o acesso equitativo à educação e aos recursos em braille globalmente.</w:t>
      </w:r>
    </w:p>
    <w:p w14:paraId="18D6DBFE" w14:textId="6337B6F5" w:rsidR="00EA0B4F" w:rsidRPr="00C246B6" w:rsidRDefault="00EA0B4F" w:rsidP="00C246B6">
      <w:pPr>
        <w:jc w:val="both"/>
        <w:rPr>
          <w:rFonts w:cs="Arial"/>
          <w:lang w:val="pt-BR"/>
        </w:rPr>
      </w:pPr>
      <w:r w:rsidRPr="00C246B6">
        <w:rPr>
          <w:rFonts w:cs="Arial"/>
          <w:lang w:val="pt-BR"/>
        </w:rPr>
        <w:t>Investir em alfabetização em braille é, em última análise, um investimento no florescimento humano, um investimento com retornos que vão além do indivíduo para beneficiar famílias, comunidades e nações como um todo.</w:t>
      </w:r>
    </w:p>
    <w:p w14:paraId="3E65FA9E" w14:textId="77777777" w:rsidR="00C973B4" w:rsidRPr="00C246B6" w:rsidRDefault="00C973B4" w:rsidP="00C246B6">
      <w:pPr>
        <w:contextualSpacing/>
        <w:jc w:val="both"/>
        <w:rPr>
          <w:i/>
          <w:iCs/>
          <w:lang w:val="pt-BR"/>
        </w:rPr>
      </w:pPr>
      <w:r w:rsidRPr="00C246B6">
        <w:rPr>
          <w:i/>
          <w:iCs/>
          <w:lang w:val="pt-BR"/>
        </w:rPr>
        <w:t>Emitido pelo Conselho Internacional para a Educação de Pessoas com Deficiência Visual e pela União Mundial de Cegos, e endossado pelas organizações signatárias e defensores comprometidos com a realização universal da alfabetização em braille.</w:t>
      </w:r>
    </w:p>
    <w:p w14:paraId="4F156229" w14:textId="2E77A0F1" w:rsidR="00640DE8" w:rsidRPr="00C246B6" w:rsidRDefault="00640DE8" w:rsidP="00C246B6">
      <w:pPr>
        <w:contextualSpacing/>
        <w:jc w:val="both"/>
        <w:rPr>
          <w:b/>
          <w:bCs/>
          <w:lang w:val="pt-BR"/>
        </w:rPr>
      </w:pPr>
      <w:r w:rsidRPr="00C246B6">
        <w:rPr>
          <w:b/>
          <w:bCs/>
          <w:lang w:val="pt-BR"/>
        </w:rPr>
        <w:t xml:space="preserve">Emitido por: </w:t>
      </w:r>
    </w:p>
    <w:p w14:paraId="42F94C46" w14:textId="4726E521" w:rsidR="007D43EC" w:rsidRPr="00C246B6" w:rsidRDefault="00640DE8" w:rsidP="00C246B6">
      <w:pPr>
        <w:contextualSpacing/>
        <w:jc w:val="both"/>
        <w:rPr>
          <w:lang w:val="pt-BR"/>
        </w:rPr>
      </w:pPr>
      <w:r w:rsidRPr="00C246B6">
        <w:rPr>
          <w:lang w:val="pt-BR"/>
        </w:rPr>
        <w:t>S.K. Rungta, Presidente da União Mundial d</w:t>
      </w:r>
      <w:r w:rsidR="00C246B6">
        <w:rPr>
          <w:lang w:val="pt-BR"/>
        </w:rPr>
        <w:t>e</w:t>
      </w:r>
      <w:r w:rsidRPr="00C246B6">
        <w:rPr>
          <w:lang w:val="pt-BR"/>
        </w:rPr>
        <w:t xml:space="preserve"> Cegos (WBU), e </w:t>
      </w:r>
    </w:p>
    <w:p w14:paraId="1447E9FC" w14:textId="04FEEDE6" w:rsidR="00640DE8" w:rsidRPr="00C246B6" w:rsidRDefault="00640DE8" w:rsidP="00C246B6">
      <w:pPr>
        <w:jc w:val="both"/>
        <w:rPr>
          <w:lang w:val="pt-BR"/>
        </w:rPr>
      </w:pPr>
      <w:r w:rsidRPr="00C246B6">
        <w:rPr>
          <w:lang w:val="pt-BR"/>
        </w:rPr>
        <w:t xml:space="preserve">Susan LaVenture, Presidente do Conselho Internacional para a Educação de Pessoas com Deficiência Visual (ICEVI) </w:t>
      </w:r>
    </w:p>
    <w:p w14:paraId="313EE860" w14:textId="16ABAD5B" w:rsidR="00C973B4" w:rsidRPr="00C246B6" w:rsidRDefault="00C973B4" w:rsidP="00C246B6">
      <w:pPr>
        <w:jc w:val="both"/>
        <w:rPr>
          <w:i/>
          <w:iCs/>
          <w:lang w:val="pt-BR"/>
        </w:rPr>
      </w:pPr>
      <w:r w:rsidRPr="00C246B6">
        <w:rPr>
          <w:i/>
          <w:iCs/>
          <w:lang w:val="pt-BR"/>
        </w:rPr>
        <w:t>Publicado na Décima Nona Sessão da Conferência dos Estados Partes da Convenção sobre os Direitos das Pessoas com Deficiência (COSP19), Nova York, 12 de junho de 2026.</w:t>
      </w:r>
    </w:p>
    <w:p w14:paraId="280959A0" w14:textId="42DB8AFA" w:rsidR="00640DE8" w:rsidRPr="00C246B6" w:rsidRDefault="00640DE8" w:rsidP="00C246B6">
      <w:pPr>
        <w:contextualSpacing/>
        <w:jc w:val="both"/>
        <w:rPr>
          <w:b/>
          <w:bCs/>
          <w:lang w:val="pt-BR"/>
        </w:rPr>
      </w:pPr>
      <w:r w:rsidRPr="00C246B6">
        <w:rPr>
          <w:b/>
          <w:bCs/>
          <w:lang w:val="pt-BR"/>
        </w:rPr>
        <w:t xml:space="preserve">Respaldado por: </w:t>
      </w:r>
    </w:p>
    <w:p w14:paraId="073FB025" w14:textId="265D5090" w:rsidR="008A3958" w:rsidRDefault="00640DE8" w:rsidP="00C246B6">
      <w:pPr>
        <w:jc w:val="both"/>
        <w:rPr>
          <w:lang w:val="pt-BR"/>
        </w:rPr>
      </w:pPr>
      <w:r w:rsidRPr="00C246B6">
        <w:rPr>
          <w:lang w:val="pt-BR"/>
        </w:rPr>
        <w:lastRenderedPageBreak/>
        <w:t>Autoridade Braille da Língua Holandesa, Fundação Braillista, Casa Braille, Instituto Braille, Centro Clovernook para Cegos e Deficientes Visuais, CNIB, Consórcio DAISY, Dot Inc., União Estoniana dos Cegos, União Europeia dos Cegos, Grupo de Trabalho em Braille da EBU, Federação Alemã de Cegos e Deficientes Visuais, Humanware, Conselho Internacional de Braille Inglês, Escola Overbrook para Cegos,  RNIB, SEAMEO SEN, União Eslovaca dos Cegos e Deficientes Visuais, Educadores de Deficiência Visual do Pacífico Sul</w:t>
      </w:r>
      <w:r w:rsidR="004718CE">
        <w:rPr>
          <w:lang w:val="pt-BR"/>
        </w:rPr>
        <w:t xml:space="preserve">, </w:t>
      </w:r>
      <w:r w:rsidRPr="00C246B6">
        <w:rPr>
          <w:lang w:val="pt-BR"/>
        </w:rPr>
        <w:t xml:space="preserve"> Associação Vietnã dos Cegos</w:t>
      </w:r>
      <w:r w:rsidR="004718CE">
        <w:rPr>
          <w:lang w:val="pt-BR"/>
        </w:rPr>
        <w:t xml:space="preserve">, </w:t>
      </w:r>
      <w:r w:rsidR="004718CE">
        <w:rPr>
          <w:lang w:val="pt-BR"/>
        </w:rPr>
        <w:t>União Latino-americana de Cegos, ULAC</w:t>
      </w:r>
      <w:r w:rsidRPr="00C246B6">
        <w:rPr>
          <w:lang w:val="pt-BR"/>
        </w:rPr>
        <w:t>.</w:t>
      </w:r>
    </w:p>
    <w:p w14:paraId="040426D4" w14:textId="77777777" w:rsidR="00C246B6" w:rsidRDefault="00C246B6" w:rsidP="00C246B6">
      <w:pPr>
        <w:jc w:val="both"/>
        <w:rPr>
          <w:lang w:val="pt-BR"/>
        </w:rPr>
      </w:pPr>
    </w:p>
    <w:p w14:paraId="27D9C541" w14:textId="692C2F51" w:rsidR="00C246B6" w:rsidRPr="00C246B6" w:rsidRDefault="00C246B6" w:rsidP="00C246B6">
      <w:pPr>
        <w:jc w:val="both"/>
        <w:rPr>
          <w:lang w:val="pt-BR"/>
        </w:rPr>
      </w:pPr>
      <w:r>
        <w:rPr>
          <w:lang w:val="pt-BR"/>
        </w:rPr>
        <w:t>Tradução para o português: União Latino-americana de Cegos, ULAC</w:t>
      </w:r>
    </w:p>
    <w:sectPr w:rsidR="00C246B6" w:rsidRPr="00C246B6" w:rsidSect="009C7B47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9FBF6" w14:textId="77777777" w:rsidR="004C1340" w:rsidRDefault="004C1340" w:rsidP="006312A7">
      <w:pPr>
        <w:spacing w:after="0"/>
      </w:pPr>
      <w:r>
        <w:separator/>
      </w:r>
    </w:p>
  </w:endnote>
  <w:endnote w:type="continuationSeparator" w:id="0">
    <w:p w14:paraId="7446DED5" w14:textId="77777777" w:rsidR="004C1340" w:rsidRDefault="004C1340" w:rsidP="006312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isplay">
    <w:altName w:val="Calibri"/>
    <w:charset w:val="00"/>
    <w:family w:val="swiss"/>
    <w:pitch w:val="variable"/>
    <w:sig w:usb0="E00002FF" w:usb1="4000201F" w:usb2="08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oto Sans SemiBold">
    <w:altName w:val="Mangal"/>
    <w:charset w:val="00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B42DE" w14:textId="77777777" w:rsidR="004C1340" w:rsidRDefault="004C1340" w:rsidP="006312A7">
      <w:pPr>
        <w:spacing w:after="0"/>
      </w:pPr>
      <w:r>
        <w:separator/>
      </w:r>
    </w:p>
  </w:footnote>
  <w:footnote w:type="continuationSeparator" w:id="0">
    <w:p w14:paraId="40EF4507" w14:textId="77777777" w:rsidR="004C1340" w:rsidRDefault="004C1340" w:rsidP="006312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D26E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6E0C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24A9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1424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C213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9EE3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E06A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5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88A1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74B5C4"/>
    <w:lvl w:ilvl="0">
      <w:numFmt w:val="bullet"/>
      <w:pStyle w:val="Listaconvietas"/>
      <w:lvlText w:val="-"/>
      <w:lvlJc w:val="left"/>
      <w:pPr>
        <w:ind w:left="360" w:hanging="360"/>
      </w:pPr>
      <w:rPr>
        <w:rFonts w:ascii="Noto Sans Display" w:eastAsiaTheme="minorHAnsi" w:hAnsi="Noto Sans Display" w:cs="Noto Sans Display" w:hint="default"/>
      </w:rPr>
    </w:lvl>
  </w:abstractNum>
  <w:abstractNum w:abstractNumId="10" w15:restartNumberingAfterBreak="0">
    <w:nsid w:val="113266E2"/>
    <w:multiLevelType w:val="hybridMultilevel"/>
    <w:tmpl w:val="68E455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4502B"/>
    <w:multiLevelType w:val="hybridMultilevel"/>
    <w:tmpl w:val="744E68EC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A0E59"/>
    <w:multiLevelType w:val="hybridMultilevel"/>
    <w:tmpl w:val="46849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947C5"/>
    <w:multiLevelType w:val="hybridMultilevel"/>
    <w:tmpl w:val="41EC5B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57FD3"/>
    <w:multiLevelType w:val="multilevel"/>
    <w:tmpl w:val="4E80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4F0D76"/>
    <w:multiLevelType w:val="hybridMultilevel"/>
    <w:tmpl w:val="2A542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85E4D"/>
    <w:multiLevelType w:val="hybridMultilevel"/>
    <w:tmpl w:val="D5BC4D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03828"/>
    <w:multiLevelType w:val="multilevel"/>
    <w:tmpl w:val="7A58E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787DE1"/>
    <w:multiLevelType w:val="multilevel"/>
    <w:tmpl w:val="C344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7A1586"/>
    <w:multiLevelType w:val="hybridMultilevel"/>
    <w:tmpl w:val="CBD8C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B3F23"/>
    <w:multiLevelType w:val="hybridMultilevel"/>
    <w:tmpl w:val="A724A2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66648"/>
    <w:multiLevelType w:val="hybridMultilevel"/>
    <w:tmpl w:val="9E86F54A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0E2807"/>
    <w:multiLevelType w:val="multilevel"/>
    <w:tmpl w:val="8D96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B41818"/>
    <w:multiLevelType w:val="hybridMultilevel"/>
    <w:tmpl w:val="EFE0E8FC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125B9"/>
    <w:multiLevelType w:val="multilevel"/>
    <w:tmpl w:val="D02C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DD54AB"/>
    <w:multiLevelType w:val="hybridMultilevel"/>
    <w:tmpl w:val="C9427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265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FEA136E"/>
    <w:multiLevelType w:val="multilevel"/>
    <w:tmpl w:val="1832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6697618">
    <w:abstractNumId w:val="9"/>
  </w:num>
  <w:num w:numId="2" w16cid:durableId="1237787080">
    <w:abstractNumId w:val="7"/>
  </w:num>
  <w:num w:numId="3" w16cid:durableId="79253211">
    <w:abstractNumId w:val="6"/>
  </w:num>
  <w:num w:numId="4" w16cid:durableId="373433696">
    <w:abstractNumId w:val="5"/>
  </w:num>
  <w:num w:numId="5" w16cid:durableId="128406450">
    <w:abstractNumId w:val="4"/>
  </w:num>
  <w:num w:numId="6" w16cid:durableId="1893691334">
    <w:abstractNumId w:val="8"/>
  </w:num>
  <w:num w:numId="7" w16cid:durableId="2141605880">
    <w:abstractNumId w:val="3"/>
  </w:num>
  <w:num w:numId="8" w16cid:durableId="568617192">
    <w:abstractNumId w:val="2"/>
  </w:num>
  <w:num w:numId="9" w16cid:durableId="1840540628">
    <w:abstractNumId w:val="1"/>
  </w:num>
  <w:num w:numId="10" w16cid:durableId="1319067564">
    <w:abstractNumId w:val="0"/>
  </w:num>
  <w:num w:numId="11" w16cid:durableId="1545949926">
    <w:abstractNumId w:val="26"/>
  </w:num>
  <w:num w:numId="12" w16cid:durableId="202795967">
    <w:abstractNumId w:val="19"/>
  </w:num>
  <w:num w:numId="13" w16cid:durableId="1947343053">
    <w:abstractNumId w:val="12"/>
  </w:num>
  <w:num w:numId="14" w16cid:durableId="342900915">
    <w:abstractNumId w:val="21"/>
  </w:num>
  <w:num w:numId="15" w16cid:durableId="1455171063">
    <w:abstractNumId w:val="11"/>
  </w:num>
  <w:num w:numId="16" w16cid:durableId="1305965883">
    <w:abstractNumId w:val="15"/>
  </w:num>
  <w:num w:numId="17" w16cid:durableId="959340432">
    <w:abstractNumId w:val="23"/>
  </w:num>
  <w:num w:numId="18" w16cid:durableId="1665159429">
    <w:abstractNumId w:val="25"/>
  </w:num>
  <w:num w:numId="19" w16cid:durableId="1164473600">
    <w:abstractNumId w:val="27"/>
  </w:num>
  <w:num w:numId="20" w16cid:durableId="127407317">
    <w:abstractNumId w:val="18"/>
  </w:num>
  <w:num w:numId="21" w16cid:durableId="1415514947">
    <w:abstractNumId w:val="24"/>
  </w:num>
  <w:num w:numId="22" w16cid:durableId="933634774">
    <w:abstractNumId w:val="17"/>
  </w:num>
  <w:num w:numId="23" w16cid:durableId="2054452837">
    <w:abstractNumId w:val="14"/>
  </w:num>
  <w:num w:numId="24" w16cid:durableId="956255404">
    <w:abstractNumId w:val="13"/>
  </w:num>
  <w:num w:numId="25" w16cid:durableId="997928809">
    <w:abstractNumId w:val="10"/>
  </w:num>
  <w:num w:numId="26" w16cid:durableId="452405215">
    <w:abstractNumId w:val="20"/>
  </w:num>
  <w:num w:numId="27" w16cid:durableId="1370185424">
    <w:abstractNumId w:val="22"/>
  </w:num>
  <w:num w:numId="28" w16cid:durableId="7349398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4F"/>
    <w:rsid w:val="000150BA"/>
    <w:rsid w:val="00016592"/>
    <w:rsid w:val="00036E2A"/>
    <w:rsid w:val="00037BB4"/>
    <w:rsid w:val="000400D7"/>
    <w:rsid w:val="00046389"/>
    <w:rsid w:val="00057983"/>
    <w:rsid w:val="00060929"/>
    <w:rsid w:val="00072B7B"/>
    <w:rsid w:val="00076BCF"/>
    <w:rsid w:val="000803BD"/>
    <w:rsid w:val="00091D68"/>
    <w:rsid w:val="000B132E"/>
    <w:rsid w:val="000B3E06"/>
    <w:rsid w:val="000C3F5D"/>
    <w:rsid w:val="000D4E40"/>
    <w:rsid w:val="000D55DE"/>
    <w:rsid w:val="000D6DED"/>
    <w:rsid w:val="00120F51"/>
    <w:rsid w:val="00130096"/>
    <w:rsid w:val="00136212"/>
    <w:rsid w:val="00144439"/>
    <w:rsid w:val="0016448E"/>
    <w:rsid w:val="00187C42"/>
    <w:rsid w:val="0019112D"/>
    <w:rsid w:val="00233291"/>
    <w:rsid w:val="00240A43"/>
    <w:rsid w:val="00256A30"/>
    <w:rsid w:val="0026316E"/>
    <w:rsid w:val="00272606"/>
    <w:rsid w:val="002A404A"/>
    <w:rsid w:val="002F027C"/>
    <w:rsid w:val="00332031"/>
    <w:rsid w:val="00350C91"/>
    <w:rsid w:val="003511B7"/>
    <w:rsid w:val="00377CF7"/>
    <w:rsid w:val="003846C6"/>
    <w:rsid w:val="00395B74"/>
    <w:rsid w:val="003A3291"/>
    <w:rsid w:val="003A7D16"/>
    <w:rsid w:val="003B13A8"/>
    <w:rsid w:val="003B6176"/>
    <w:rsid w:val="003D0444"/>
    <w:rsid w:val="003F73AA"/>
    <w:rsid w:val="00406F48"/>
    <w:rsid w:val="00411AC0"/>
    <w:rsid w:val="00442D6D"/>
    <w:rsid w:val="0046696E"/>
    <w:rsid w:val="004718CE"/>
    <w:rsid w:val="004929BB"/>
    <w:rsid w:val="004961E0"/>
    <w:rsid w:val="004A08D9"/>
    <w:rsid w:val="004A16DD"/>
    <w:rsid w:val="004A5426"/>
    <w:rsid w:val="004A6D34"/>
    <w:rsid w:val="004B34B2"/>
    <w:rsid w:val="004B3B10"/>
    <w:rsid w:val="004C1340"/>
    <w:rsid w:val="004E3A4B"/>
    <w:rsid w:val="004E40CC"/>
    <w:rsid w:val="0051073E"/>
    <w:rsid w:val="00513D8D"/>
    <w:rsid w:val="00521316"/>
    <w:rsid w:val="0052302E"/>
    <w:rsid w:val="00527AD6"/>
    <w:rsid w:val="00536EA3"/>
    <w:rsid w:val="00537E33"/>
    <w:rsid w:val="0054760C"/>
    <w:rsid w:val="005635FB"/>
    <w:rsid w:val="005862F8"/>
    <w:rsid w:val="00593E22"/>
    <w:rsid w:val="00597932"/>
    <w:rsid w:val="005A3C79"/>
    <w:rsid w:val="005A41DE"/>
    <w:rsid w:val="005B4D33"/>
    <w:rsid w:val="005E7797"/>
    <w:rsid w:val="005F1427"/>
    <w:rsid w:val="00623E07"/>
    <w:rsid w:val="006312A7"/>
    <w:rsid w:val="00640DE8"/>
    <w:rsid w:val="006419E1"/>
    <w:rsid w:val="006436B2"/>
    <w:rsid w:val="006577BF"/>
    <w:rsid w:val="006626D7"/>
    <w:rsid w:val="0066343D"/>
    <w:rsid w:val="006778D3"/>
    <w:rsid w:val="006A4ACD"/>
    <w:rsid w:val="006B7057"/>
    <w:rsid w:val="006D080A"/>
    <w:rsid w:val="006D7303"/>
    <w:rsid w:val="006F2247"/>
    <w:rsid w:val="006F2571"/>
    <w:rsid w:val="00711E5C"/>
    <w:rsid w:val="007138E4"/>
    <w:rsid w:val="00715543"/>
    <w:rsid w:val="00723D59"/>
    <w:rsid w:val="007244A9"/>
    <w:rsid w:val="007264DE"/>
    <w:rsid w:val="007273CE"/>
    <w:rsid w:val="00727942"/>
    <w:rsid w:val="00741527"/>
    <w:rsid w:val="00752ECA"/>
    <w:rsid w:val="00771D7D"/>
    <w:rsid w:val="0078495A"/>
    <w:rsid w:val="007A6D98"/>
    <w:rsid w:val="007D43EC"/>
    <w:rsid w:val="00803C4C"/>
    <w:rsid w:val="00834C94"/>
    <w:rsid w:val="00871F20"/>
    <w:rsid w:val="00875EA4"/>
    <w:rsid w:val="00885D18"/>
    <w:rsid w:val="008870AE"/>
    <w:rsid w:val="00896DE5"/>
    <w:rsid w:val="008A3958"/>
    <w:rsid w:val="008A639D"/>
    <w:rsid w:val="008A7AFF"/>
    <w:rsid w:val="008B42B0"/>
    <w:rsid w:val="008B6A04"/>
    <w:rsid w:val="008E2FD1"/>
    <w:rsid w:val="008F289A"/>
    <w:rsid w:val="008F3FEA"/>
    <w:rsid w:val="008F6B23"/>
    <w:rsid w:val="00903ACC"/>
    <w:rsid w:val="00930E0B"/>
    <w:rsid w:val="00946BA5"/>
    <w:rsid w:val="00966AFF"/>
    <w:rsid w:val="00984564"/>
    <w:rsid w:val="00995A28"/>
    <w:rsid w:val="009C56FA"/>
    <w:rsid w:val="009C7B47"/>
    <w:rsid w:val="009E1EB1"/>
    <w:rsid w:val="009E5BAE"/>
    <w:rsid w:val="009F42D5"/>
    <w:rsid w:val="00A02D71"/>
    <w:rsid w:val="00A46542"/>
    <w:rsid w:val="00A57EA5"/>
    <w:rsid w:val="00A739FF"/>
    <w:rsid w:val="00A8090C"/>
    <w:rsid w:val="00A877CC"/>
    <w:rsid w:val="00A90BDF"/>
    <w:rsid w:val="00A917C9"/>
    <w:rsid w:val="00AE5447"/>
    <w:rsid w:val="00AF14C0"/>
    <w:rsid w:val="00AF1802"/>
    <w:rsid w:val="00B306E1"/>
    <w:rsid w:val="00B32897"/>
    <w:rsid w:val="00B3512F"/>
    <w:rsid w:val="00B545D3"/>
    <w:rsid w:val="00B734E6"/>
    <w:rsid w:val="00B77851"/>
    <w:rsid w:val="00B82870"/>
    <w:rsid w:val="00B87F36"/>
    <w:rsid w:val="00B95036"/>
    <w:rsid w:val="00B959E1"/>
    <w:rsid w:val="00BD3B66"/>
    <w:rsid w:val="00BD58A0"/>
    <w:rsid w:val="00BE4090"/>
    <w:rsid w:val="00BE7972"/>
    <w:rsid w:val="00BF7C34"/>
    <w:rsid w:val="00C07C6A"/>
    <w:rsid w:val="00C12BC8"/>
    <w:rsid w:val="00C13755"/>
    <w:rsid w:val="00C246B6"/>
    <w:rsid w:val="00C44936"/>
    <w:rsid w:val="00C52560"/>
    <w:rsid w:val="00C74ECF"/>
    <w:rsid w:val="00C854D3"/>
    <w:rsid w:val="00C973B4"/>
    <w:rsid w:val="00CF78D4"/>
    <w:rsid w:val="00D1138D"/>
    <w:rsid w:val="00D11DA5"/>
    <w:rsid w:val="00D1715C"/>
    <w:rsid w:val="00D21A1C"/>
    <w:rsid w:val="00D22547"/>
    <w:rsid w:val="00D36A57"/>
    <w:rsid w:val="00D67802"/>
    <w:rsid w:val="00D7117D"/>
    <w:rsid w:val="00D777AA"/>
    <w:rsid w:val="00D82A4D"/>
    <w:rsid w:val="00D830E6"/>
    <w:rsid w:val="00DA21E5"/>
    <w:rsid w:val="00DD6E72"/>
    <w:rsid w:val="00DE0D01"/>
    <w:rsid w:val="00DE2269"/>
    <w:rsid w:val="00DE67FE"/>
    <w:rsid w:val="00DE7D1C"/>
    <w:rsid w:val="00E0271C"/>
    <w:rsid w:val="00E13745"/>
    <w:rsid w:val="00E31925"/>
    <w:rsid w:val="00E62E94"/>
    <w:rsid w:val="00E64673"/>
    <w:rsid w:val="00E74B15"/>
    <w:rsid w:val="00E91283"/>
    <w:rsid w:val="00E94491"/>
    <w:rsid w:val="00EA0B4F"/>
    <w:rsid w:val="00EA68D4"/>
    <w:rsid w:val="00EC40E1"/>
    <w:rsid w:val="00EC468F"/>
    <w:rsid w:val="00EE20CF"/>
    <w:rsid w:val="00F01EA0"/>
    <w:rsid w:val="00F0735E"/>
    <w:rsid w:val="00F1619D"/>
    <w:rsid w:val="00F56D1D"/>
    <w:rsid w:val="00F62896"/>
    <w:rsid w:val="00F64A9A"/>
    <w:rsid w:val="00F76146"/>
    <w:rsid w:val="00F81BDF"/>
    <w:rsid w:val="00F91229"/>
    <w:rsid w:val="00F9622A"/>
    <w:rsid w:val="00FE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D7210"/>
  <w15:chartTrackingRefBased/>
  <w15:docId w15:val="{C1391211-D01C-4816-B1E2-2540C533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HAnsi" w:hAnsi="Noto Sans" w:cs="Noto Sans"/>
        <w:sz w:val="22"/>
        <w:szCs w:val="22"/>
        <w:lang w:val="en-US" w:eastAsia="en-US" w:bidi="ar-SA"/>
      </w:rPr>
    </w:rPrDefault>
    <w:pPrDefault>
      <w:pPr>
        <w:spacing w:before="18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36"/>
    <w:pPr>
      <w:spacing w:before="0" w:after="120" w:line="276" w:lineRule="auto"/>
    </w:pPr>
    <w:rPr>
      <w:rFonts w:ascii="Calibri" w:hAnsi="Calibri" w:cs="Noto Sans Display"/>
    </w:rPr>
  </w:style>
  <w:style w:type="paragraph" w:styleId="Ttulo1">
    <w:name w:val="heading 1"/>
    <w:basedOn w:val="Normal"/>
    <w:next w:val="Normal"/>
    <w:link w:val="Ttulo1Car"/>
    <w:uiPriority w:val="9"/>
    <w:qFormat/>
    <w:rsid w:val="007264DE"/>
    <w:pPr>
      <w:keepNext/>
      <w:keepLines/>
      <w:spacing w:after="720" w:line="720" w:lineRule="exact"/>
      <w:outlineLvl w:val="0"/>
    </w:pPr>
    <w:rPr>
      <w:rFonts w:eastAsiaTheme="majorEastAsia"/>
      <w:color w:val="7F7F7F"/>
      <w:sz w:val="72"/>
      <w:szCs w:val="7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1316"/>
    <w:pPr>
      <w:keepNext/>
      <w:keepLines/>
      <w:spacing w:line="240" w:lineRule="auto"/>
      <w:outlineLvl w:val="1"/>
    </w:pPr>
    <w:rPr>
      <w:rFonts w:eastAsiaTheme="majorEastAsia"/>
      <w:b/>
      <w:color w:val="000000" w:themeColor="text1"/>
      <w:sz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264DE"/>
    <w:pPr>
      <w:keepNext/>
      <w:keepLines/>
      <w:outlineLvl w:val="2"/>
    </w:pPr>
    <w:rPr>
      <w:rFonts w:eastAsiaTheme="majorEastAsia"/>
      <w:b/>
      <w:color w:val="4C4C4C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37BB4"/>
    <w:pPr>
      <w:keepNext/>
      <w:keepLines/>
      <w:spacing w:before="240" w:after="480"/>
      <w:outlineLvl w:val="3"/>
    </w:pPr>
    <w:rPr>
      <w:rFonts w:eastAsiaTheme="majorEastAsia"/>
      <w:iCs/>
      <w:color w:val="4C4C4C"/>
      <w:sz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037BB4"/>
    <w:pPr>
      <w:keepNext/>
      <w:keepLines/>
      <w:outlineLvl w:val="4"/>
    </w:pPr>
    <w:rPr>
      <w:rFonts w:eastAsiaTheme="majorEastAsia"/>
      <w:b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37BB4"/>
    <w:pPr>
      <w:keepNext/>
      <w:keepLines/>
      <w:outlineLvl w:val="5"/>
    </w:pPr>
    <w:rPr>
      <w:rFonts w:ascii="Noto Sans SemiBold" w:eastAsiaTheme="majorEastAsia" w:hAnsi="Noto Sans SemiBold" w:cs="Noto Sans SemiBold"/>
      <w:b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0B4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0B4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0B4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64DE"/>
    <w:rPr>
      <w:rFonts w:ascii="Noto Sans Display" w:eastAsiaTheme="majorEastAsia" w:hAnsi="Noto Sans Display" w:cs="Noto Sans Display"/>
      <w:color w:val="7F7F7F"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521316"/>
    <w:rPr>
      <w:rFonts w:ascii="Calibri" w:eastAsiaTheme="majorEastAsia" w:hAnsi="Calibri" w:cs="Noto Sans Display"/>
      <w:b/>
      <w:color w:val="000000" w:themeColor="text1"/>
      <w:sz w:val="24"/>
    </w:rPr>
  </w:style>
  <w:style w:type="character" w:customStyle="1" w:styleId="Ttulo3Car">
    <w:name w:val="Título 3 Car"/>
    <w:basedOn w:val="Fuentedeprrafopredeter"/>
    <w:link w:val="Ttulo3"/>
    <w:uiPriority w:val="9"/>
    <w:rsid w:val="007264DE"/>
    <w:rPr>
      <w:rFonts w:ascii="Noto Sans Display" w:eastAsiaTheme="majorEastAsia" w:hAnsi="Noto Sans Display" w:cs="Noto Sans Display"/>
      <w:b/>
      <w:color w:val="4C4C4C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6312A7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312A7"/>
  </w:style>
  <w:style w:type="paragraph" w:styleId="Piedepgina">
    <w:name w:val="footer"/>
    <w:basedOn w:val="Normal"/>
    <w:link w:val="PiedepginaCar"/>
    <w:uiPriority w:val="99"/>
    <w:unhideWhenUsed/>
    <w:rsid w:val="006312A7"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12A7"/>
  </w:style>
  <w:style w:type="character" w:customStyle="1" w:styleId="Ttulo4Car">
    <w:name w:val="Título 4 Car"/>
    <w:basedOn w:val="Fuentedeprrafopredeter"/>
    <w:link w:val="Ttulo4"/>
    <w:uiPriority w:val="9"/>
    <w:rsid w:val="00037BB4"/>
    <w:rPr>
      <w:rFonts w:ascii="Noto Sans Display" w:eastAsiaTheme="majorEastAsia" w:hAnsi="Noto Sans Display" w:cs="Noto Sans Display"/>
      <w:iCs/>
      <w:color w:val="4C4C4C"/>
      <w:sz w:val="24"/>
    </w:rPr>
  </w:style>
  <w:style w:type="character" w:customStyle="1" w:styleId="Ttulo5Car">
    <w:name w:val="Título 5 Car"/>
    <w:basedOn w:val="Fuentedeprrafopredeter"/>
    <w:link w:val="Ttulo5"/>
    <w:uiPriority w:val="9"/>
    <w:rsid w:val="00037BB4"/>
    <w:rPr>
      <w:rFonts w:ascii="Noto Sans Display" w:eastAsiaTheme="majorEastAsia" w:hAnsi="Noto Sans Display" w:cs="Noto Sans Display"/>
      <w:b/>
      <w:sz w:val="18"/>
    </w:rPr>
  </w:style>
  <w:style w:type="character" w:customStyle="1" w:styleId="Ttulo6Car">
    <w:name w:val="Título 6 Car"/>
    <w:basedOn w:val="Fuentedeprrafopredeter"/>
    <w:link w:val="Ttulo6"/>
    <w:uiPriority w:val="9"/>
    <w:rsid w:val="00037BB4"/>
    <w:rPr>
      <w:rFonts w:ascii="Noto Sans SemiBold" w:eastAsiaTheme="majorEastAsia" w:hAnsi="Noto Sans SemiBold" w:cs="Noto Sans SemiBold"/>
      <w:bCs/>
      <w:sz w:val="18"/>
    </w:rPr>
  </w:style>
  <w:style w:type="paragraph" w:styleId="Cita">
    <w:name w:val="Quote"/>
    <w:basedOn w:val="Normal"/>
    <w:next w:val="Normal"/>
    <w:link w:val="CitaCar"/>
    <w:uiPriority w:val="10"/>
    <w:qFormat/>
    <w:rsid w:val="00037BB4"/>
    <w:pPr>
      <w:spacing w:after="480" w:line="480" w:lineRule="exact"/>
      <w:jc w:val="center"/>
    </w:pPr>
    <w:rPr>
      <w:iCs/>
      <w:color w:val="23B9D6"/>
      <w:sz w:val="40"/>
    </w:rPr>
  </w:style>
  <w:style w:type="character" w:customStyle="1" w:styleId="CitaCar">
    <w:name w:val="Cita Car"/>
    <w:basedOn w:val="Fuentedeprrafopredeter"/>
    <w:link w:val="Cita"/>
    <w:uiPriority w:val="10"/>
    <w:rsid w:val="00037BB4"/>
    <w:rPr>
      <w:rFonts w:ascii="Noto Sans Display" w:hAnsi="Noto Sans Display" w:cs="Noto Sans Display"/>
      <w:iCs/>
      <w:color w:val="23B9D6"/>
      <w:sz w:val="40"/>
    </w:rPr>
  </w:style>
  <w:style w:type="paragraph" w:styleId="Lista">
    <w:name w:val="List"/>
    <w:basedOn w:val="Normal"/>
    <w:uiPriority w:val="99"/>
    <w:unhideWhenUsed/>
    <w:rsid w:val="00037BB4"/>
    <w:pPr>
      <w:ind w:left="360" w:hanging="360"/>
      <w:contextualSpacing/>
    </w:pPr>
  </w:style>
  <w:style w:type="paragraph" w:styleId="Listaconvietas">
    <w:name w:val="List Bullet"/>
    <w:basedOn w:val="Normal"/>
    <w:uiPriority w:val="99"/>
    <w:unhideWhenUsed/>
    <w:rsid w:val="008A3958"/>
    <w:pPr>
      <w:numPr>
        <w:numId w:val="1"/>
      </w:numPr>
      <w:spacing w:after="0"/>
      <w:contextualSpacing/>
    </w:pPr>
  </w:style>
  <w:style w:type="paragraph" w:customStyle="1" w:styleId="ColorIndent">
    <w:name w:val="ColorIndent"/>
    <w:basedOn w:val="Normal"/>
    <w:next w:val="Normal"/>
    <w:uiPriority w:val="13"/>
    <w:qFormat/>
    <w:rsid w:val="008A3958"/>
    <w:pPr>
      <w:spacing w:after="0"/>
      <w:ind w:left="1440"/>
    </w:pPr>
    <w:rPr>
      <w:color w:val="00B0F0"/>
      <w:szCs w:val="18"/>
      <w:lang w:val="fr-CH"/>
    </w:rPr>
  </w:style>
  <w:style w:type="paragraph" w:styleId="Textonotapie">
    <w:name w:val="footnote text"/>
    <w:basedOn w:val="Normal"/>
    <w:link w:val="TextonotapieCar"/>
    <w:uiPriority w:val="99"/>
    <w:unhideWhenUsed/>
    <w:rsid w:val="008A3958"/>
    <w:pPr>
      <w:spacing w:after="0"/>
      <w:ind w:left="1440"/>
    </w:pPr>
    <w:rPr>
      <w:sz w:val="14"/>
      <w:szCs w:val="1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A3958"/>
    <w:rPr>
      <w:rFonts w:ascii="Noto Sans Display" w:hAnsi="Noto Sans Display" w:cs="Noto Sans Display"/>
      <w:sz w:val="14"/>
      <w:szCs w:val="14"/>
    </w:rPr>
  </w:style>
  <w:style w:type="paragraph" w:customStyle="1" w:styleId="PhotoCredit">
    <w:name w:val="Photo Credit"/>
    <w:basedOn w:val="Normal"/>
    <w:uiPriority w:val="13"/>
    <w:qFormat/>
    <w:rsid w:val="00233291"/>
    <w:rPr>
      <w:color w:val="A6A6A6"/>
      <w:sz w:val="11"/>
      <w:szCs w:val="11"/>
    </w:rPr>
  </w:style>
  <w:style w:type="paragraph" w:customStyle="1" w:styleId="Legend">
    <w:name w:val="Legend"/>
    <w:basedOn w:val="Normal"/>
    <w:uiPriority w:val="14"/>
    <w:qFormat/>
    <w:rsid w:val="00233291"/>
    <w:pPr>
      <w:spacing w:before="120" w:after="0" w:line="120" w:lineRule="exact"/>
      <w:ind w:left="6480"/>
    </w:pPr>
    <w:rPr>
      <w:sz w:val="14"/>
    </w:rPr>
  </w:style>
  <w:style w:type="paragraph" w:styleId="Ttulo">
    <w:name w:val="Title"/>
    <w:basedOn w:val="Normal"/>
    <w:next w:val="Normal"/>
    <w:link w:val="TtuloCar"/>
    <w:uiPriority w:val="11"/>
    <w:qFormat/>
    <w:rsid w:val="00C44936"/>
    <w:pPr>
      <w:jc w:val="center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tuloCar">
    <w:name w:val="Título Car"/>
    <w:basedOn w:val="Fuentedeprrafopredeter"/>
    <w:link w:val="Ttulo"/>
    <w:uiPriority w:val="11"/>
    <w:rsid w:val="00C44936"/>
    <w:rPr>
      <w:rFonts w:ascii="Calibri" w:eastAsiaTheme="majorEastAsia" w:hAnsi="Calibri" w:cstheme="majorBidi"/>
      <w:b/>
      <w:spacing w:val="-10"/>
      <w:kern w:val="28"/>
      <w:sz w:val="36"/>
      <w:szCs w:val="56"/>
    </w:rPr>
  </w:style>
  <w:style w:type="paragraph" w:customStyle="1" w:styleId="BoxTitle">
    <w:name w:val="Box Title"/>
    <w:basedOn w:val="Ttulo"/>
    <w:next w:val="Box"/>
    <w:uiPriority w:val="15"/>
    <w:qFormat/>
    <w:rsid w:val="00233291"/>
    <w:rPr>
      <w:rFonts w:ascii="Noto Sans Display" w:hAnsi="Noto Sans Display" w:cs="Noto Sans Display"/>
      <w:b w:val="0"/>
      <w:sz w:val="20"/>
      <w:szCs w:val="20"/>
    </w:rPr>
  </w:style>
  <w:style w:type="paragraph" w:customStyle="1" w:styleId="Box">
    <w:name w:val="Box"/>
    <w:basedOn w:val="Normal"/>
    <w:uiPriority w:val="16"/>
    <w:qFormat/>
    <w:rsid w:val="00233291"/>
    <w:rPr>
      <w:color w:val="00B0F0"/>
    </w:rPr>
  </w:style>
  <w:style w:type="paragraph" w:customStyle="1" w:styleId="BoxList">
    <w:name w:val="Box List"/>
    <w:basedOn w:val="Listaconvietas"/>
    <w:uiPriority w:val="17"/>
    <w:qFormat/>
    <w:rsid w:val="00A46542"/>
    <w:rPr>
      <w:color w:val="00B0F0"/>
      <w:lang w:val="fr-CH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0B4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0B4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0B4F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tulo">
    <w:name w:val="Subtitle"/>
    <w:basedOn w:val="Normal"/>
    <w:next w:val="Normal"/>
    <w:link w:val="SubttuloCar"/>
    <w:uiPriority w:val="12"/>
    <w:qFormat/>
    <w:rsid w:val="00EA0B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2"/>
    <w:rsid w:val="00EA0B4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Prrafodelista">
    <w:name w:val="List Paragraph"/>
    <w:basedOn w:val="Normal"/>
    <w:uiPriority w:val="34"/>
    <w:qFormat/>
    <w:rsid w:val="00E64673"/>
    <w:pPr>
      <w:spacing w:line="264" w:lineRule="auto"/>
      <w:ind w:left="720"/>
    </w:pPr>
  </w:style>
  <w:style w:type="character" w:styleId="nfasisintenso">
    <w:name w:val="Intense Emphasis"/>
    <w:basedOn w:val="Fuentedeprrafopredeter"/>
    <w:uiPriority w:val="21"/>
    <w:qFormat/>
    <w:rsid w:val="00EA0B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0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0B4F"/>
    <w:rPr>
      <w:rFonts w:ascii="Arial" w:hAnsi="Arial" w:cs="Noto Sans Display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0B4F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B87F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87F3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87F36"/>
    <w:rPr>
      <w:rFonts w:ascii="Arial" w:hAnsi="Arial" w:cs="Noto Sans Display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7F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7F36"/>
    <w:rPr>
      <w:rFonts w:ascii="Arial" w:hAnsi="Arial" w:cs="Noto Sans Display"/>
      <w:b/>
      <w:bCs/>
      <w:sz w:val="20"/>
      <w:szCs w:val="20"/>
    </w:rPr>
  </w:style>
  <w:style w:type="paragraph" w:customStyle="1" w:styleId="Style1">
    <w:name w:val="Style1"/>
    <w:basedOn w:val="Normal"/>
    <w:link w:val="Style1Char"/>
    <w:qFormat/>
    <w:rsid w:val="00F1619D"/>
    <w:pPr>
      <w:jc w:val="center"/>
    </w:pPr>
    <w:rPr>
      <w:b/>
      <w:bCs/>
    </w:rPr>
  </w:style>
  <w:style w:type="character" w:customStyle="1" w:styleId="Style1Char">
    <w:name w:val="Style1 Char"/>
    <w:basedOn w:val="Fuentedeprrafopredeter"/>
    <w:link w:val="Style1"/>
    <w:rsid w:val="00F1619D"/>
    <w:rPr>
      <w:rFonts w:ascii="Arial" w:hAnsi="Arial" w:cs="Noto Sans Display"/>
      <w:b/>
      <w:bCs/>
    </w:rPr>
  </w:style>
  <w:style w:type="paragraph" w:customStyle="1" w:styleId="Style2">
    <w:name w:val="Style2"/>
    <w:basedOn w:val="Normal"/>
    <w:link w:val="Style2Char"/>
    <w:qFormat/>
    <w:rsid w:val="00F1619D"/>
    <w:rPr>
      <w:b/>
      <w:bCs/>
    </w:rPr>
  </w:style>
  <w:style w:type="character" w:customStyle="1" w:styleId="Style2Char">
    <w:name w:val="Style2 Char"/>
    <w:basedOn w:val="Fuentedeprrafopredeter"/>
    <w:link w:val="Style2"/>
    <w:rsid w:val="00F1619D"/>
    <w:rPr>
      <w:rFonts w:ascii="Arial" w:hAnsi="Arial" w:cs="Noto Sans Display"/>
      <w:b/>
      <w:bCs/>
    </w:rPr>
  </w:style>
  <w:style w:type="paragraph" w:styleId="Revisin">
    <w:name w:val="Revision"/>
    <w:hidden/>
    <w:uiPriority w:val="99"/>
    <w:semiHidden/>
    <w:rsid w:val="00B32897"/>
    <w:pPr>
      <w:spacing w:before="0" w:after="0"/>
    </w:pPr>
    <w:rPr>
      <w:rFonts w:ascii="Arial" w:hAnsi="Arial" w:cs="Noto Sans Display"/>
    </w:rPr>
  </w:style>
  <w:style w:type="character" w:styleId="Textodelmarcadordeposicin">
    <w:name w:val="Placeholder Text"/>
    <w:basedOn w:val="Fuentedeprrafopredeter"/>
    <w:uiPriority w:val="99"/>
    <w:semiHidden/>
    <w:rsid w:val="00723D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2FE177CB372E4ABCD6B5D8F13AE53B" ma:contentTypeVersion="5" ma:contentTypeDescription="Create a new document." ma:contentTypeScope="" ma:versionID="7ee04b078d1c9bb0e181616cab73bb35">
  <xsd:schema xmlns:xsd="http://www.w3.org/2001/XMLSchema" xmlns:xs="http://www.w3.org/2001/XMLSchema" xmlns:p="http://schemas.microsoft.com/office/2006/metadata/properties" xmlns:ns2="d6536718-12f6-4260-a18c-03eb318b7266" xmlns:ns3="85d64b19-635a-4268-9cdb-bb6330b9ed2b" targetNamespace="http://schemas.microsoft.com/office/2006/metadata/properties" ma:root="true" ma:fieldsID="89e77786620390cbb682f83fc477fe87" ns2:_="" ns3:_="">
    <xsd:import namespace="d6536718-12f6-4260-a18c-03eb318b7266"/>
    <xsd:import namespace="85d64b19-635a-4268-9cdb-bb6330b9e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36718-12f6-4260-a18c-03eb318b7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64b19-635a-4268-9cdb-bb6330b9e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4DDFF6-62A7-4848-BF25-290D3625E6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ADA87D-C6B6-4731-8D3C-AA1D902B59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C6AD17-61F5-4EBB-ACFF-E116116FD9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DA0F18-D015-4CA5-B593-55E561621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36718-12f6-4260-a18c-03eb318b7266"/>
    <ds:schemaRef ds:uri="85d64b19-635a-4268-9cdb-bb6330b9e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d1d33f3-3a73-47ee-92a5-c817f2c19325}" enabled="1" method="Privileged" siteId="{9e8a5334-497c-4d8a-a797-7997cf8cc76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1262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LÖVBLAD Monica</dc:creator>
  <cp:keywords/>
  <dc:description/>
  <cp:lastModifiedBy>Angela Mazza</cp:lastModifiedBy>
  <cp:revision>3</cp:revision>
  <cp:lastPrinted>2026-05-29T00:52:00Z</cp:lastPrinted>
  <dcterms:created xsi:type="dcterms:W3CDTF">2026-06-03T04:01:00Z</dcterms:created>
  <dcterms:modified xsi:type="dcterms:W3CDTF">2026-07-08T17:15:00Z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773ee6-353b-4fb9-a59d-0b94c8c67bea_Enabled">
    <vt:lpwstr>true</vt:lpwstr>
  </property>
  <property fmtid="{D5CDD505-2E9C-101B-9397-08002B2CF9AE}" pid="3" name="MSIP_Label_20773ee6-353b-4fb9-a59d-0b94c8c67bea_SetDate">
    <vt:lpwstr>2026-05-12T10:26:48Z</vt:lpwstr>
  </property>
  <property fmtid="{D5CDD505-2E9C-101B-9397-08002B2CF9AE}" pid="4" name="MSIP_Label_20773ee6-353b-4fb9-a59d-0b94c8c67bea_Method">
    <vt:lpwstr>Privileged</vt:lpwstr>
  </property>
  <property fmtid="{D5CDD505-2E9C-101B-9397-08002B2CF9AE}" pid="5" name="MSIP_Label_20773ee6-353b-4fb9-a59d-0b94c8c67bea_Name">
    <vt:lpwstr>No markings</vt:lpwstr>
  </property>
  <property fmtid="{D5CDD505-2E9C-101B-9397-08002B2CF9AE}" pid="6" name="MSIP_Label_20773ee6-353b-4fb9-a59d-0b94c8c67bea_SiteId">
    <vt:lpwstr>faa31b06-8ccc-48c9-867f-f7510dd11c02</vt:lpwstr>
  </property>
  <property fmtid="{D5CDD505-2E9C-101B-9397-08002B2CF9AE}" pid="7" name="MSIP_Label_20773ee6-353b-4fb9-a59d-0b94c8c67bea_ActionId">
    <vt:lpwstr>284b61b9-3d93-40c0-8729-e25dee1cf0df</vt:lpwstr>
  </property>
  <property fmtid="{D5CDD505-2E9C-101B-9397-08002B2CF9AE}" pid="8" name="MSIP_Label_20773ee6-353b-4fb9-a59d-0b94c8c67bea_ContentBits">
    <vt:lpwstr>0</vt:lpwstr>
  </property>
  <property fmtid="{D5CDD505-2E9C-101B-9397-08002B2CF9AE}" pid="9" name="MSIP_Label_20773ee6-353b-4fb9-a59d-0b94c8c67bea_Tag">
    <vt:lpwstr>10, 0, 1, 1</vt:lpwstr>
  </property>
</Properties>
</file>